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B4FA" w14:textId="6C328D62" w:rsidR="008E533B" w:rsidRPr="008C394E" w:rsidRDefault="008E533B" w:rsidP="008E533B">
      <w:pPr>
        <w:spacing w:line="312" w:lineRule="auto"/>
        <w:ind w:hanging="2"/>
        <w:rPr>
          <w:rFonts w:eastAsia="Times New Roman" w:cs="Times New Roman"/>
          <w:szCs w:val="26"/>
        </w:rPr>
      </w:pPr>
      <w:bookmarkStart w:id="0" w:name="_Toc44226091"/>
      <w:bookmarkStart w:id="1" w:name="_Toc44602068"/>
      <w:r w:rsidRPr="008C394E">
        <w:rPr>
          <w:noProof/>
          <w:lang w:eastAsia="zh-CN"/>
        </w:rPr>
        <mc:AlternateContent>
          <mc:Choice Requires="wps">
            <w:drawing>
              <wp:anchor distT="0" distB="0" distL="114300" distR="114300" simplePos="0" relativeHeight="251659264" behindDoc="1" locked="0" layoutInCell="1" hidden="0" allowOverlap="1" wp14:anchorId="51473A96" wp14:editId="5ADCCDD3">
                <wp:simplePos x="0" y="0"/>
                <wp:positionH relativeFrom="column">
                  <wp:posOffset>-70042</wp:posOffset>
                </wp:positionH>
                <wp:positionV relativeFrom="paragraph">
                  <wp:posOffset>246188</wp:posOffset>
                </wp:positionV>
                <wp:extent cx="5895975" cy="8825023"/>
                <wp:effectExtent l="19050" t="19050" r="47625" b="33655"/>
                <wp:wrapNone/>
                <wp:docPr id="1059" name="Rectangle 1059"/>
                <wp:cNvGraphicFramePr/>
                <a:graphic xmlns:a="http://schemas.openxmlformats.org/drawingml/2006/main">
                  <a:graphicData uri="http://schemas.microsoft.com/office/word/2010/wordprocessingShape">
                    <wps:wsp>
                      <wps:cNvSpPr/>
                      <wps:spPr>
                        <a:xfrm>
                          <a:off x="0" y="0"/>
                          <a:ext cx="5895975" cy="8825023"/>
                        </a:xfrm>
                        <a:prstGeom prst="rect">
                          <a:avLst/>
                        </a:prstGeom>
                        <a:noFill/>
                        <a:ln w="57150" cap="flat" cmpd="thinThick">
                          <a:solidFill>
                            <a:srgbClr val="000000"/>
                          </a:solidFill>
                          <a:prstDash val="solid"/>
                          <a:miter lim="800000"/>
                          <a:headEnd type="none" w="sm" len="sm"/>
                          <a:tailEnd type="none" w="sm" len="sm"/>
                        </a:ln>
                      </wps:spPr>
                      <wps:txbx>
                        <w:txbxContent>
                          <w:p w14:paraId="4ADB423E" w14:textId="77777777" w:rsidR="008E533B" w:rsidRDefault="008E533B" w:rsidP="008E533B">
                            <w:pPr>
                              <w:spacing w:line="240" w:lineRule="auto"/>
                              <w:ind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473A96" id="Rectangle 1059" o:spid="_x0000_s1026" style="position:absolute;left:0;text-align:left;margin-left:-5.5pt;margin-top:19.4pt;width:464.25pt;height:69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" filled="f" strokeweight="4.5pt">
                <v:stroke startarrowwidth="narrow" startarrowlength="short" endarrowwidth="narrow" endarrowlength="short" linestyle="thinThick"/>
                <v:textbox inset="2.53958mm,2.53958mm,2.53958mm,2.53958mm">
                  <w:txbxContent>
                    <w:p w14:paraId="4ADB423E" w14:textId="77777777" w:rsidR="008E533B" w:rsidRDefault="008E533B" w:rsidP="008E533B">
                      <w:pPr>
                        <w:spacing w:line="240" w:lineRule="auto"/>
                        <w:ind w:firstLine="0"/>
                      </w:pPr>
                    </w:p>
                  </w:txbxContent>
                </v:textbox>
              </v:rect>
            </w:pict>
          </mc:Fallback>
        </mc:AlternateContent>
      </w:r>
    </w:p>
    <w:p w14:paraId="32BA9112" w14:textId="77777777" w:rsidR="008E533B" w:rsidRPr="008C394E" w:rsidRDefault="008E533B" w:rsidP="008E533B">
      <w:pPr>
        <w:spacing w:line="312" w:lineRule="auto"/>
        <w:ind w:left="1" w:hanging="3"/>
        <w:jc w:val="center"/>
        <w:rPr>
          <w:rFonts w:eastAsia="Times New Roman" w:cs="Times New Roman"/>
          <w:szCs w:val="26"/>
        </w:rPr>
      </w:pPr>
    </w:p>
    <w:p w14:paraId="3A5C3D80" w14:textId="77777777" w:rsidR="008E533B" w:rsidRPr="008C394E" w:rsidRDefault="008E533B" w:rsidP="008E533B">
      <w:pPr>
        <w:spacing w:line="312" w:lineRule="auto"/>
        <w:ind w:left="1" w:hanging="3"/>
        <w:jc w:val="center"/>
        <w:rPr>
          <w:rFonts w:eastAsia="Times New Roman" w:cs="Times New Roman"/>
          <w:szCs w:val="26"/>
        </w:rPr>
      </w:pPr>
      <w:r w:rsidRPr="008C394E">
        <w:rPr>
          <w:rFonts w:eastAsia="Times New Roman" w:cs="Times New Roman"/>
          <w:szCs w:val="26"/>
        </w:rPr>
        <w:t>VIETNAM NATIONAL UNIVERSITY, HANOI</w:t>
      </w:r>
    </w:p>
    <w:p w14:paraId="7FB028CB" w14:textId="77777777" w:rsidR="008E533B" w:rsidRPr="008C394E" w:rsidRDefault="008E533B" w:rsidP="008E533B">
      <w:pPr>
        <w:spacing w:line="312" w:lineRule="auto"/>
        <w:ind w:left="1" w:hanging="3"/>
        <w:jc w:val="center"/>
        <w:rPr>
          <w:rFonts w:eastAsia="Times New Roman" w:cs="Times New Roman"/>
          <w:b/>
          <w:bCs/>
          <w:szCs w:val="26"/>
        </w:rPr>
      </w:pPr>
      <w:r w:rsidRPr="008C394E">
        <w:rPr>
          <w:rFonts w:eastAsia="Times New Roman" w:cs="Times New Roman"/>
          <w:b/>
          <w:bCs/>
          <w:szCs w:val="26"/>
        </w:rPr>
        <w:t>UNIVERSITY OF LANGUAGES AND INTERNATIONAL STUDIES</w:t>
      </w:r>
    </w:p>
    <w:p w14:paraId="2419F706" w14:textId="77777777" w:rsidR="008E533B" w:rsidRPr="008C394E" w:rsidRDefault="008E533B" w:rsidP="008E533B">
      <w:pPr>
        <w:spacing w:line="312" w:lineRule="auto"/>
        <w:ind w:left="1" w:hanging="3"/>
        <w:jc w:val="center"/>
        <w:rPr>
          <w:rFonts w:eastAsia="Times New Roman" w:cs="Times New Roman"/>
          <w:szCs w:val="26"/>
        </w:rPr>
      </w:pPr>
    </w:p>
    <w:p w14:paraId="13265DA6" w14:textId="77777777" w:rsidR="008E533B" w:rsidRPr="008C394E" w:rsidRDefault="008E533B" w:rsidP="008E533B">
      <w:pPr>
        <w:spacing w:after="120" w:line="312" w:lineRule="auto"/>
        <w:ind w:left="1" w:hanging="3"/>
        <w:jc w:val="center"/>
        <w:rPr>
          <w:rFonts w:eastAsia="Times New Roman" w:cs="Times New Roman"/>
          <w:szCs w:val="26"/>
        </w:rPr>
      </w:pPr>
    </w:p>
    <w:p w14:paraId="41E3732F" w14:textId="77777777" w:rsidR="008E533B" w:rsidRPr="008C394E" w:rsidRDefault="008E533B" w:rsidP="008E533B">
      <w:pPr>
        <w:spacing w:after="120" w:line="312" w:lineRule="auto"/>
        <w:ind w:hanging="2"/>
        <w:jc w:val="center"/>
        <w:rPr>
          <w:rFonts w:eastAsia="Times New Roman" w:cs="Times New Roman"/>
          <w:szCs w:val="26"/>
        </w:rPr>
      </w:pPr>
      <w:r w:rsidRPr="008C394E">
        <w:rPr>
          <w:noProof/>
          <w:lang w:eastAsia="zh-CN"/>
        </w:rPr>
        <mc:AlternateContent>
          <mc:Choice Requires="wps">
            <w:drawing>
              <wp:anchor distT="0" distB="0" distL="114300" distR="114300" simplePos="0" relativeHeight="251660288" behindDoc="0" locked="0" layoutInCell="1" hidden="0" allowOverlap="1" wp14:anchorId="638CEC62" wp14:editId="30555AF2">
                <wp:simplePos x="0" y="0"/>
                <wp:positionH relativeFrom="column">
                  <wp:posOffset>2006600</wp:posOffset>
                </wp:positionH>
                <wp:positionV relativeFrom="paragraph">
                  <wp:posOffset>0</wp:posOffset>
                </wp:positionV>
                <wp:extent cx="0" cy="12700"/>
                <wp:effectExtent l="0" t="0" r="0" b="0"/>
                <wp:wrapNone/>
                <wp:docPr id="1058" name="Straight Arrow Connector 1058"/>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D02EFAE" id="_x0000_t32" coordsize="21600,21600" o:spt="32" o:oned="t" path="m,l21600,21600e" filled="f">
                <v:path arrowok="t" fillok="f" o:connecttype="none"/>
                <o:lock v:ext="edit" shapetype="t"/>
              </v:shapetype>
              <v:shape id="Straight Arrow Connector 1058" o:spid="_x0000_s1026" type="#_x0000_t32" style="position:absolute;margin-left:158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">
                <v:stroke joinstyle="miter"/>
              </v:shape>
            </w:pict>
          </mc:Fallback>
        </mc:AlternateContent>
      </w:r>
    </w:p>
    <w:p w14:paraId="4DC6AFA9" w14:textId="77777777" w:rsidR="008E533B" w:rsidRPr="008C394E" w:rsidRDefault="008E533B" w:rsidP="008E533B">
      <w:pPr>
        <w:spacing w:after="120" w:line="312" w:lineRule="auto"/>
        <w:ind w:left="1" w:hanging="3"/>
        <w:jc w:val="center"/>
        <w:rPr>
          <w:rFonts w:eastAsia="Times New Roman" w:cs="Times New Roman"/>
          <w:sz w:val="28"/>
          <w:szCs w:val="28"/>
        </w:rPr>
      </w:pPr>
      <w:r w:rsidRPr="008C394E">
        <w:rPr>
          <w:rFonts w:eastAsia="Times New Roman" w:cs="Times New Roman"/>
          <w:b/>
          <w:noProof/>
          <w:sz w:val="28"/>
          <w:szCs w:val="28"/>
          <w:lang w:val="en-GB" w:eastAsia="en-GB"/>
        </w:rPr>
        <w:t>NGUYỄN THỊ TỐ LOAN</w:t>
      </w:r>
    </w:p>
    <w:p w14:paraId="5A4DBB36" w14:textId="77777777" w:rsidR="008E533B" w:rsidRPr="008C394E" w:rsidRDefault="008E533B" w:rsidP="008E533B">
      <w:pPr>
        <w:spacing w:after="120" w:line="312" w:lineRule="auto"/>
        <w:ind w:left="1" w:hanging="3"/>
        <w:jc w:val="center"/>
        <w:rPr>
          <w:rFonts w:eastAsia="Times New Roman" w:cs="Times New Roman"/>
          <w:sz w:val="30"/>
          <w:szCs w:val="30"/>
        </w:rPr>
      </w:pPr>
    </w:p>
    <w:p w14:paraId="7313F821" w14:textId="77777777" w:rsidR="008E533B" w:rsidRPr="008C394E" w:rsidRDefault="008E533B" w:rsidP="008E533B">
      <w:pPr>
        <w:spacing w:after="120" w:line="312" w:lineRule="auto"/>
        <w:ind w:left="1" w:hanging="3"/>
        <w:jc w:val="center"/>
        <w:rPr>
          <w:rFonts w:eastAsia="Times New Roman" w:cs="Times New Roman"/>
          <w:sz w:val="30"/>
          <w:szCs w:val="30"/>
        </w:rPr>
      </w:pPr>
    </w:p>
    <w:p w14:paraId="52B766E2" w14:textId="77777777" w:rsidR="002E4B4D" w:rsidRPr="008C394E" w:rsidRDefault="008E533B" w:rsidP="008E533B">
      <w:pPr>
        <w:shd w:val="clear" w:color="auto" w:fill="FFFFFF"/>
        <w:spacing w:line="312" w:lineRule="auto"/>
        <w:ind w:left="1" w:hanging="3"/>
        <w:jc w:val="center"/>
        <w:rPr>
          <w:rFonts w:eastAsia="Times New Roman" w:cs="Times New Roman"/>
          <w:b/>
          <w:sz w:val="28"/>
          <w:szCs w:val="28"/>
        </w:rPr>
      </w:pPr>
      <w:r w:rsidRPr="008C394E">
        <w:rPr>
          <w:rFonts w:eastAsia="Times New Roman" w:cs="Times New Roman"/>
          <w:b/>
          <w:sz w:val="28"/>
          <w:szCs w:val="28"/>
        </w:rPr>
        <w:t xml:space="preserve">THE DEVELOPMENT AND ARGUMENT-BASED VALIDATION OF </w:t>
      </w:r>
    </w:p>
    <w:p w14:paraId="6023114F" w14:textId="60F2CB69" w:rsidR="008E533B" w:rsidRPr="008C394E" w:rsidRDefault="008E533B" w:rsidP="008E533B">
      <w:pPr>
        <w:shd w:val="clear" w:color="auto" w:fill="FFFFFF"/>
        <w:spacing w:line="312" w:lineRule="auto"/>
        <w:ind w:left="1" w:hanging="3"/>
        <w:jc w:val="center"/>
        <w:rPr>
          <w:rFonts w:eastAsia="Times New Roman" w:cs="Times New Roman"/>
          <w:sz w:val="28"/>
          <w:szCs w:val="28"/>
        </w:rPr>
      </w:pPr>
      <w:r w:rsidRPr="008C394E">
        <w:rPr>
          <w:rFonts w:eastAsia="Times New Roman" w:cs="Times New Roman"/>
          <w:b/>
          <w:sz w:val="28"/>
          <w:szCs w:val="28"/>
        </w:rPr>
        <w:t>A SCALE FOR MEASURING VIETNAMESE EFL LECTURERS’ LANGUAGE ASSESSMENT LITERACY</w:t>
      </w:r>
    </w:p>
    <w:p w14:paraId="3C5BDF56" w14:textId="77777777" w:rsidR="008E533B" w:rsidRPr="008C394E" w:rsidRDefault="008E533B" w:rsidP="008E533B">
      <w:pPr>
        <w:shd w:val="clear" w:color="auto" w:fill="FFFFFF"/>
        <w:spacing w:before="240" w:line="312" w:lineRule="auto"/>
        <w:ind w:left="1" w:hanging="3"/>
        <w:jc w:val="center"/>
        <w:rPr>
          <w:rFonts w:eastAsia="Times New Roman" w:cs="Times New Roman"/>
          <w:sz w:val="28"/>
          <w:szCs w:val="28"/>
        </w:rPr>
      </w:pPr>
      <w:r w:rsidRPr="008C394E">
        <w:rPr>
          <w:rFonts w:eastAsia="Times New Roman" w:cs="Times New Roman"/>
          <w:sz w:val="28"/>
          <w:szCs w:val="28"/>
        </w:rPr>
        <w:t>(</w:t>
      </w:r>
      <w:proofErr w:type="spellStart"/>
      <w:r w:rsidRPr="008C394E">
        <w:rPr>
          <w:rFonts w:eastAsia="Times New Roman" w:cs="Times New Roman"/>
          <w:sz w:val="28"/>
          <w:szCs w:val="28"/>
        </w:rPr>
        <w:t>Thiết</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kế</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và</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xác</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trị</w:t>
      </w:r>
      <w:proofErr w:type="spellEnd"/>
      <w:r w:rsidRPr="008C394E">
        <w:rPr>
          <w:rFonts w:eastAsia="Times New Roman" w:cs="Times New Roman"/>
          <w:sz w:val="28"/>
          <w:szCs w:val="28"/>
        </w:rPr>
        <w:t xml:space="preserve"> thang </w:t>
      </w:r>
      <w:proofErr w:type="spellStart"/>
      <w:r w:rsidRPr="008C394E">
        <w:rPr>
          <w:rFonts w:eastAsia="Times New Roman" w:cs="Times New Roman"/>
          <w:sz w:val="28"/>
          <w:szCs w:val="28"/>
        </w:rPr>
        <w:t>đo</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năng</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lực</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đánh</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giá</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ngôn</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ngữ</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của</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giảng</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viên</w:t>
      </w:r>
      <w:proofErr w:type="spellEnd"/>
    </w:p>
    <w:p w14:paraId="2B93C5B4" w14:textId="77777777" w:rsidR="008E533B" w:rsidRPr="008C394E" w:rsidRDefault="008E533B" w:rsidP="008E533B">
      <w:pPr>
        <w:shd w:val="clear" w:color="auto" w:fill="FFFFFF"/>
        <w:spacing w:line="312" w:lineRule="auto"/>
        <w:ind w:left="1" w:hanging="3"/>
        <w:jc w:val="center"/>
        <w:rPr>
          <w:rFonts w:eastAsia="Times New Roman" w:cs="Times New Roman"/>
          <w:sz w:val="28"/>
          <w:szCs w:val="28"/>
        </w:rPr>
      </w:pPr>
      <w:proofErr w:type="spellStart"/>
      <w:r w:rsidRPr="008C394E">
        <w:rPr>
          <w:rFonts w:eastAsia="Times New Roman" w:cs="Times New Roman"/>
          <w:sz w:val="28"/>
          <w:szCs w:val="28"/>
        </w:rPr>
        <w:t>dạy</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tiếng</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Anh</w:t>
      </w:r>
      <w:proofErr w:type="spellEnd"/>
      <w:r w:rsidRPr="008C394E">
        <w:rPr>
          <w:rFonts w:eastAsia="Times New Roman" w:cs="Times New Roman"/>
          <w:sz w:val="28"/>
          <w:szCs w:val="28"/>
        </w:rPr>
        <w:t xml:space="preserve"> ở </w:t>
      </w:r>
      <w:proofErr w:type="spellStart"/>
      <w:r w:rsidRPr="008C394E">
        <w:rPr>
          <w:rFonts w:eastAsia="Times New Roman" w:cs="Times New Roman"/>
          <w:sz w:val="28"/>
          <w:szCs w:val="28"/>
        </w:rPr>
        <w:t>Việt</w:t>
      </w:r>
      <w:proofErr w:type="spellEnd"/>
      <w:r w:rsidRPr="008C394E">
        <w:rPr>
          <w:rFonts w:eastAsia="Times New Roman" w:cs="Times New Roman"/>
          <w:sz w:val="28"/>
          <w:szCs w:val="28"/>
        </w:rPr>
        <w:t xml:space="preserve"> Nam </w:t>
      </w:r>
      <w:proofErr w:type="spellStart"/>
      <w:r w:rsidRPr="008C394E">
        <w:rPr>
          <w:rFonts w:eastAsia="Times New Roman" w:cs="Times New Roman"/>
          <w:sz w:val="28"/>
          <w:szCs w:val="28"/>
        </w:rPr>
        <w:t>theo</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hướng</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dựa</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trên</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các</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lập</w:t>
      </w:r>
      <w:proofErr w:type="spellEnd"/>
      <w:r w:rsidRPr="008C394E">
        <w:rPr>
          <w:rFonts w:eastAsia="Times New Roman" w:cs="Times New Roman"/>
          <w:sz w:val="28"/>
          <w:szCs w:val="28"/>
        </w:rPr>
        <w:t xml:space="preserve"> </w:t>
      </w:r>
      <w:proofErr w:type="spellStart"/>
      <w:r w:rsidRPr="008C394E">
        <w:rPr>
          <w:rFonts w:eastAsia="Times New Roman" w:cs="Times New Roman"/>
          <w:sz w:val="28"/>
          <w:szCs w:val="28"/>
        </w:rPr>
        <w:t>luận</w:t>
      </w:r>
      <w:proofErr w:type="spellEnd"/>
      <w:r w:rsidRPr="008C394E">
        <w:rPr>
          <w:rFonts w:eastAsia="Times New Roman" w:cs="Times New Roman"/>
          <w:sz w:val="28"/>
          <w:szCs w:val="28"/>
        </w:rPr>
        <w:t>)</w:t>
      </w:r>
    </w:p>
    <w:p w14:paraId="5F144D9A" w14:textId="77777777" w:rsidR="008E533B" w:rsidRPr="008C394E" w:rsidRDefault="008E533B" w:rsidP="008E533B">
      <w:pPr>
        <w:spacing w:after="120" w:line="312" w:lineRule="auto"/>
        <w:ind w:left="1" w:hanging="3"/>
        <w:rPr>
          <w:rFonts w:eastAsia="Times New Roman" w:cs="Times New Roman"/>
          <w:szCs w:val="26"/>
        </w:rPr>
      </w:pPr>
    </w:p>
    <w:p w14:paraId="28F1E42A" w14:textId="77777777" w:rsidR="008E533B" w:rsidRPr="008C394E" w:rsidRDefault="008E533B" w:rsidP="008E533B">
      <w:pPr>
        <w:spacing w:after="120" w:line="312" w:lineRule="auto"/>
        <w:ind w:left="1" w:hanging="3"/>
        <w:jc w:val="center"/>
        <w:rPr>
          <w:rFonts w:eastAsia="Times New Roman" w:cs="Times New Roman"/>
          <w:sz w:val="28"/>
          <w:szCs w:val="28"/>
        </w:rPr>
      </w:pPr>
    </w:p>
    <w:p w14:paraId="62CAE337" w14:textId="562FA619" w:rsidR="008E533B" w:rsidRPr="008C394E" w:rsidRDefault="004B4210" w:rsidP="008E533B">
      <w:pPr>
        <w:spacing w:after="120" w:line="312" w:lineRule="auto"/>
        <w:ind w:left="1" w:hanging="3"/>
        <w:jc w:val="center"/>
        <w:rPr>
          <w:rFonts w:eastAsia="Times New Roman" w:cs="Times New Roman"/>
          <w:sz w:val="28"/>
          <w:szCs w:val="28"/>
        </w:rPr>
      </w:pPr>
      <w:r w:rsidRPr="008C394E">
        <w:rPr>
          <w:rFonts w:eastAsia="Times New Roman" w:cs="Times New Roman"/>
          <w:bCs/>
          <w:sz w:val="28"/>
          <w:szCs w:val="28"/>
        </w:rPr>
        <w:t>Major: English Language Teaching Methodology</w:t>
      </w:r>
    </w:p>
    <w:p w14:paraId="1C7BAB85" w14:textId="576CCBE4" w:rsidR="008E533B" w:rsidRPr="008C394E" w:rsidRDefault="004B4210" w:rsidP="008E533B">
      <w:pPr>
        <w:spacing w:after="120" w:line="312" w:lineRule="auto"/>
        <w:ind w:left="1" w:hanging="3"/>
        <w:jc w:val="center"/>
        <w:rPr>
          <w:rFonts w:eastAsia="Times New Roman" w:cs="Times New Roman"/>
          <w:sz w:val="28"/>
          <w:szCs w:val="28"/>
        </w:rPr>
      </w:pPr>
      <w:r w:rsidRPr="008C394E">
        <w:rPr>
          <w:rFonts w:eastAsia="Times New Roman" w:cs="Times New Roman"/>
          <w:sz w:val="28"/>
          <w:szCs w:val="28"/>
        </w:rPr>
        <w:t>Code</w:t>
      </w:r>
      <w:r w:rsidR="008E533B" w:rsidRPr="008C394E">
        <w:rPr>
          <w:rFonts w:eastAsia="Times New Roman" w:cs="Times New Roman"/>
          <w:sz w:val="28"/>
          <w:szCs w:val="28"/>
        </w:rPr>
        <w:t>: 9140231.01</w:t>
      </w:r>
    </w:p>
    <w:p w14:paraId="4F6FCE6E" w14:textId="77777777" w:rsidR="008E533B" w:rsidRPr="008C394E" w:rsidRDefault="008E533B" w:rsidP="008E533B">
      <w:pPr>
        <w:spacing w:after="120" w:line="312" w:lineRule="auto"/>
        <w:ind w:left="1" w:hanging="3"/>
        <w:rPr>
          <w:rFonts w:eastAsia="Times New Roman" w:cs="Times New Roman"/>
          <w:b/>
          <w:szCs w:val="26"/>
        </w:rPr>
      </w:pPr>
      <w:r w:rsidRPr="008C394E">
        <w:rPr>
          <w:rFonts w:eastAsia="Times New Roman" w:cs="Times New Roman"/>
          <w:b/>
          <w:szCs w:val="26"/>
        </w:rPr>
        <w:t xml:space="preserve">                        </w:t>
      </w:r>
    </w:p>
    <w:p w14:paraId="0F4F25E2" w14:textId="77777777" w:rsidR="008E533B" w:rsidRPr="008C394E" w:rsidRDefault="008E533B" w:rsidP="008E533B">
      <w:pPr>
        <w:spacing w:after="120" w:line="312" w:lineRule="auto"/>
        <w:ind w:left="1" w:hanging="3"/>
        <w:rPr>
          <w:rFonts w:eastAsia="Times New Roman" w:cs="Times New Roman"/>
          <w:b/>
          <w:szCs w:val="26"/>
        </w:rPr>
      </w:pPr>
    </w:p>
    <w:p w14:paraId="6A6D135C" w14:textId="77777777" w:rsidR="008E533B" w:rsidRPr="008C394E" w:rsidRDefault="008E533B" w:rsidP="008E533B">
      <w:pPr>
        <w:spacing w:line="312" w:lineRule="auto"/>
        <w:ind w:left="1" w:hanging="3"/>
        <w:jc w:val="center"/>
        <w:rPr>
          <w:rFonts w:eastAsia="Times New Roman" w:cs="Times New Roman"/>
          <w:bCs/>
          <w:szCs w:val="26"/>
        </w:rPr>
      </w:pPr>
    </w:p>
    <w:p w14:paraId="758C9C77" w14:textId="5E9CD5FC" w:rsidR="008E533B" w:rsidRPr="008C394E" w:rsidRDefault="004B4210" w:rsidP="008E533B">
      <w:pPr>
        <w:spacing w:line="312" w:lineRule="auto"/>
        <w:ind w:left="1" w:hanging="3"/>
        <w:jc w:val="center"/>
        <w:rPr>
          <w:rFonts w:eastAsia="Times New Roman" w:cs="Times New Roman"/>
          <w:b/>
          <w:bCs/>
          <w:sz w:val="30"/>
          <w:szCs w:val="30"/>
          <w:lang w:val="en-GB"/>
        </w:rPr>
      </w:pPr>
      <w:r w:rsidRPr="008C394E">
        <w:rPr>
          <w:rFonts w:eastAsia="Times New Roman" w:cs="Times New Roman"/>
          <w:b/>
          <w:bCs/>
          <w:sz w:val="30"/>
          <w:szCs w:val="30"/>
        </w:rPr>
        <w:t>SUMMARY OF DOCTORAL THESIS</w:t>
      </w:r>
    </w:p>
    <w:p w14:paraId="2E5B7E96" w14:textId="77777777" w:rsidR="008E533B" w:rsidRPr="008C394E" w:rsidRDefault="008E533B" w:rsidP="008E533B">
      <w:pPr>
        <w:tabs>
          <w:tab w:val="left" w:pos="720"/>
          <w:tab w:val="left" w:pos="1440"/>
          <w:tab w:val="left" w:pos="2160"/>
          <w:tab w:val="center" w:pos="4534"/>
        </w:tabs>
        <w:spacing w:line="312" w:lineRule="auto"/>
        <w:ind w:left="1" w:hanging="3"/>
        <w:rPr>
          <w:rFonts w:eastAsia="Times New Roman" w:cs="Times New Roman"/>
          <w:b/>
          <w:szCs w:val="26"/>
        </w:rPr>
      </w:pPr>
      <w:r w:rsidRPr="008C394E">
        <w:rPr>
          <w:rFonts w:eastAsia="Times New Roman" w:cs="Times New Roman"/>
          <w:b/>
          <w:szCs w:val="26"/>
        </w:rPr>
        <w:t xml:space="preserve">       </w:t>
      </w:r>
      <w:r w:rsidRPr="008C394E">
        <w:rPr>
          <w:rFonts w:eastAsia="Times New Roman" w:cs="Times New Roman"/>
          <w:b/>
          <w:szCs w:val="26"/>
        </w:rPr>
        <w:tab/>
      </w:r>
      <w:r w:rsidRPr="008C394E">
        <w:rPr>
          <w:rFonts w:eastAsia="Times New Roman" w:cs="Times New Roman"/>
          <w:b/>
          <w:szCs w:val="26"/>
        </w:rPr>
        <w:tab/>
      </w:r>
      <w:r w:rsidRPr="008C394E">
        <w:rPr>
          <w:rFonts w:eastAsia="Times New Roman" w:cs="Times New Roman"/>
          <w:b/>
          <w:szCs w:val="26"/>
        </w:rPr>
        <w:tab/>
      </w:r>
      <w:r w:rsidRPr="008C394E">
        <w:rPr>
          <w:rFonts w:eastAsia="Times New Roman" w:cs="Times New Roman"/>
          <w:b/>
          <w:szCs w:val="26"/>
        </w:rPr>
        <w:tab/>
      </w:r>
    </w:p>
    <w:p w14:paraId="071415FD" w14:textId="77777777" w:rsidR="008E533B" w:rsidRPr="008C394E" w:rsidRDefault="008E533B" w:rsidP="008E533B">
      <w:pPr>
        <w:spacing w:after="120" w:line="312" w:lineRule="auto"/>
        <w:ind w:left="1" w:hanging="3"/>
        <w:rPr>
          <w:rFonts w:eastAsia="Times New Roman" w:cs="Times New Roman"/>
          <w:szCs w:val="26"/>
        </w:rPr>
      </w:pPr>
    </w:p>
    <w:p w14:paraId="289C480E" w14:textId="77777777" w:rsidR="008E533B" w:rsidRPr="008C394E" w:rsidRDefault="008E533B" w:rsidP="008E533B">
      <w:pPr>
        <w:spacing w:after="120" w:line="312" w:lineRule="auto"/>
        <w:ind w:firstLine="0"/>
        <w:rPr>
          <w:rFonts w:eastAsia="Times New Roman" w:cs="Times New Roman"/>
          <w:szCs w:val="26"/>
        </w:rPr>
      </w:pPr>
    </w:p>
    <w:p w14:paraId="0E84FCF5" w14:textId="77777777" w:rsidR="008E533B" w:rsidRPr="008C394E" w:rsidRDefault="008E533B" w:rsidP="008E533B">
      <w:pPr>
        <w:spacing w:after="120" w:line="312" w:lineRule="auto"/>
        <w:ind w:left="1" w:hanging="3"/>
        <w:jc w:val="center"/>
        <w:rPr>
          <w:rFonts w:eastAsia="Times New Roman" w:cs="Times New Roman"/>
          <w:b/>
          <w:szCs w:val="26"/>
        </w:rPr>
      </w:pPr>
    </w:p>
    <w:p w14:paraId="1EE8FB81" w14:textId="77777777" w:rsidR="008E533B" w:rsidRPr="008C394E" w:rsidRDefault="008E533B" w:rsidP="008E533B">
      <w:pPr>
        <w:spacing w:after="120" w:line="312" w:lineRule="auto"/>
        <w:ind w:left="1" w:hanging="3"/>
        <w:jc w:val="center"/>
        <w:rPr>
          <w:rFonts w:eastAsia="Times New Roman" w:cs="Times New Roman"/>
          <w:b/>
          <w:szCs w:val="26"/>
        </w:rPr>
      </w:pPr>
    </w:p>
    <w:p w14:paraId="6B0535B0" w14:textId="77777777" w:rsidR="008E533B" w:rsidRPr="008C394E" w:rsidRDefault="008E533B" w:rsidP="008E533B">
      <w:pPr>
        <w:spacing w:after="120" w:line="312" w:lineRule="auto"/>
        <w:ind w:left="1" w:hanging="3"/>
        <w:jc w:val="center"/>
        <w:rPr>
          <w:rFonts w:eastAsia="Times New Roman" w:cs="Times New Roman"/>
          <w:szCs w:val="26"/>
        </w:rPr>
        <w:sectPr w:rsidR="008E533B" w:rsidRPr="008C394E" w:rsidSect="002B68D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20" w:footer="709" w:gutter="0"/>
          <w:pgNumType w:start="1"/>
          <w:cols w:space="720"/>
          <w:titlePg/>
        </w:sectPr>
      </w:pPr>
      <w:r w:rsidRPr="008C394E">
        <w:rPr>
          <w:rFonts w:eastAsia="Times New Roman" w:cs="Times New Roman"/>
          <w:b/>
          <w:szCs w:val="26"/>
        </w:rPr>
        <w:t>HÀ NỘI - 2024</w:t>
      </w:r>
    </w:p>
    <w:p w14:paraId="41E9991F" w14:textId="35D93E7B" w:rsidR="008E533B" w:rsidRPr="008C394E" w:rsidRDefault="003773C3" w:rsidP="008E533B">
      <w:pPr>
        <w:spacing w:line="312" w:lineRule="auto"/>
        <w:ind w:hanging="2"/>
        <w:rPr>
          <w:rFonts w:eastAsia="Times New Roman" w:cs="Times New Roman"/>
          <w:szCs w:val="26"/>
        </w:rPr>
      </w:pPr>
      <w:r w:rsidRPr="008C394E">
        <w:rPr>
          <w:noProof/>
          <w:lang w:eastAsia="zh-CN"/>
        </w:rPr>
        <w:lastRenderedPageBreak/>
        <mc:AlternateContent>
          <mc:Choice Requires="wps">
            <w:drawing>
              <wp:anchor distT="0" distB="0" distL="114300" distR="114300" simplePos="0" relativeHeight="251661312" behindDoc="1" locked="0" layoutInCell="1" hidden="0" allowOverlap="1" wp14:anchorId="558ECC9B" wp14:editId="10B0DF8A">
                <wp:simplePos x="0" y="0"/>
                <wp:positionH relativeFrom="margin">
                  <wp:posOffset>-70042</wp:posOffset>
                </wp:positionH>
                <wp:positionV relativeFrom="paragraph">
                  <wp:posOffset>268738</wp:posOffset>
                </wp:positionV>
                <wp:extent cx="5854535" cy="8931349"/>
                <wp:effectExtent l="19050" t="19050" r="32385" b="41275"/>
                <wp:wrapNone/>
                <wp:docPr id="1391616605" name="Rectangle 1391616605"/>
                <wp:cNvGraphicFramePr/>
                <a:graphic xmlns:a="http://schemas.openxmlformats.org/drawingml/2006/main">
                  <a:graphicData uri="http://schemas.microsoft.com/office/word/2010/wordprocessingShape">
                    <wps:wsp>
                      <wps:cNvSpPr/>
                      <wps:spPr>
                        <a:xfrm>
                          <a:off x="0" y="0"/>
                          <a:ext cx="5854535" cy="8931349"/>
                        </a:xfrm>
                        <a:prstGeom prst="rect">
                          <a:avLst/>
                        </a:prstGeom>
                        <a:noFill/>
                        <a:ln w="57150" cap="flat" cmpd="thinThick">
                          <a:solidFill>
                            <a:srgbClr val="000000"/>
                          </a:solidFill>
                          <a:prstDash val="solid"/>
                          <a:miter lim="800000"/>
                          <a:headEnd type="none" w="sm" len="sm"/>
                          <a:tailEnd type="none" w="sm" len="sm"/>
                        </a:ln>
                      </wps:spPr>
                      <wps:txbx>
                        <w:txbxContent>
                          <w:p w14:paraId="01F179D6" w14:textId="77777777" w:rsidR="008E533B" w:rsidRDefault="008E533B" w:rsidP="008E533B">
                            <w:pPr>
                              <w:spacing w:line="240" w:lineRule="auto"/>
                              <w:ind w:firstLine="0"/>
                            </w:pPr>
                          </w:p>
                          <w:p w14:paraId="4F74EC1A" w14:textId="77777777" w:rsidR="00FC5614" w:rsidRDefault="00FC5614" w:rsidP="008E533B">
                            <w:pPr>
                              <w:spacing w:line="240" w:lineRule="auto"/>
                              <w:ind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58ECC9B" id="Rectangle 1391616605" o:spid="_x0000_s1027" style="position:absolute;left:0;text-align:left;margin-left:-5.5pt;margin-top:21.15pt;width:461pt;height:70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" filled="f" strokeweight="4.5pt">
                <v:stroke startarrowwidth="narrow" startarrowlength="short" endarrowwidth="narrow" endarrowlength="short" linestyle="thinThick"/>
                <v:textbox inset="2.53958mm,2.53958mm,2.53958mm,2.53958mm">
                  <w:txbxContent>
                    <w:p w14:paraId="01F179D6" w14:textId="77777777" w:rsidR="008E533B" w:rsidRDefault="008E533B" w:rsidP="008E533B">
                      <w:pPr>
                        <w:spacing w:line="240" w:lineRule="auto"/>
                        <w:ind w:firstLine="0"/>
                      </w:pPr>
                    </w:p>
                    <w:p w14:paraId="4F74EC1A" w14:textId="77777777" w:rsidR="00FC5614" w:rsidRDefault="00FC5614" w:rsidP="008E533B">
                      <w:pPr>
                        <w:spacing w:line="240" w:lineRule="auto"/>
                        <w:ind w:firstLine="0"/>
                      </w:pPr>
                    </w:p>
                  </w:txbxContent>
                </v:textbox>
                <w10:wrap anchorx="margin"/>
              </v:rect>
            </w:pict>
          </mc:Fallback>
        </mc:AlternateContent>
      </w:r>
      <w:r w:rsidR="008E533B" w:rsidRPr="008C394E">
        <w:rPr>
          <w:rFonts w:eastAsia="Times New Roman" w:cs="Times New Roman"/>
          <w:szCs w:val="26"/>
        </w:rPr>
        <w:tab/>
      </w:r>
      <w:r w:rsidR="008E533B" w:rsidRPr="008C394E">
        <w:rPr>
          <w:rFonts w:eastAsia="Times New Roman" w:cs="Times New Roman"/>
          <w:szCs w:val="26"/>
        </w:rPr>
        <w:tab/>
      </w:r>
    </w:p>
    <w:p w14:paraId="39A42197" w14:textId="6A6B6ADE" w:rsidR="008E533B" w:rsidRPr="008C394E" w:rsidRDefault="008E533B" w:rsidP="008E533B">
      <w:pPr>
        <w:spacing w:line="312" w:lineRule="auto"/>
        <w:ind w:left="1" w:hanging="3"/>
        <w:jc w:val="center"/>
        <w:rPr>
          <w:rFonts w:eastAsia="Times New Roman" w:cs="Times New Roman"/>
          <w:szCs w:val="26"/>
        </w:rPr>
      </w:pPr>
      <w:bookmarkStart w:id="2" w:name="_Toc44225558"/>
      <w:bookmarkStart w:id="3" w:name="_Toc44226087"/>
      <w:bookmarkStart w:id="4" w:name="_Toc44602064"/>
    </w:p>
    <w:p w14:paraId="35EFBF5C" w14:textId="77777777" w:rsidR="003773C3" w:rsidRPr="008C394E" w:rsidRDefault="003773C3" w:rsidP="008E533B">
      <w:pPr>
        <w:spacing w:line="312" w:lineRule="auto"/>
        <w:ind w:left="1" w:hanging="3"/>
        <w:jc w:val="center"/>
        <w:rPr>
          <w:rFonts w:eastAsia="Times New Roman" w:cs="Times New Roman"/>
          <w:szCs w:val="26"/>
        </w:rPr>
      </w:pPr>
    </w:p>
    <w:p w14:paraId="0DD7DAB8" w14:textId="77777777" w:rsidR="004B4210" w:rsidRPr="008C394E" w:rsidRDefault="004B4210" w:rsidP="008E533B">
      <w:pPr>
        <w:spacing w:line="312" w:lineRule="auto"/>
        <w:ind w:leftChars="-119" w:left="-44" w:hangingChars="102" w:hanging="265"/>
        <w:jc w:val="center"/>
        <w:rPr>
          <w:rFonts w:eastAsia="Times New Roman" w:cs="Times New Roman"/>
          <w:szCs w:val="26"/>
        </w:rPr>
      </w:pPr>
      <w:r w:rsidRPr="008C394E">
        <w:rPr>
          <w:rFonts w:eastAsia="Times New Roman" w:cs="Times New Roman"/>
          <w:szCs w:val="26"/>
        </w:rPr>
        <w:t>The study has been conducted at</w:t>
      </w:r>
    </w:p>
    <w:p w14:paraId="68A963D6" w14:textId="65C78426" w:rsidR="008E533B" w:rsidRPr="008C394E" w:rsidRDefault="004B4210" w:rsidP="008E533B">
      <w:pPr>
        <w:spacing w:line="312" w:lineRule="auto"/>
        <w:ind w:leftChars="-119" w:left="-43" w:hangingChars="102" w:hanging="266"/>
        <w:jc w:val="center"/>
        <w:rPr>
          <w:rFonts w:eastAsia="Times New Roman" w:cs="Times New Roman"/>
          <w:b/>
          <w:szCs w:val="26"/>
        </w:rPr>
      </w:pPr>
      <w:r w:rsidRPr="008C394E">
        <w:rPr>
          <w:rFonts w:eastAsia="Times New Roman" w:cs="Times New Roman"/>
          <w:b/>
          <w:bCs/>
          <w:szCs w:val="26"/>
        </w:rPr>
        <w:t>University of Languages and International Studies</w:t>
      </w:r>
      <w:r w:rsidR="00FC5614" w:rsidRPr="008C394E">
        <w:rPr>
          <w:rFonts w:eastAsia="Times New Roman" w:cs="Times New Roman"/>
          <w:b/>
          <w:szCs w:val="26"/>
        </w:rPr>
        <w:t>,</w:t>
      </w:r>
      <w:r w:rsidRPr="008C394E">
        <w:rPr>
          <w:rFonts w:eastAsia="Times New Roman" w:cs="Times New Roman"/>
          <w:b/>
          <w:szCs w:val="26"/>
        </w:rPr>
        <w:t xml:space="preserve"> VNU</w:t>
      </w:r>
    </w:p>
    <w:bookmarkEnd w:id="2"/>
    <w:bookmarkEnd w:id="3"/>
    <w:bookmarkEnd w:id="4"/>
    <w:p w14:paraId="4567FB9B" w14:textId="322581D1" w:rsidR="008E533B" w:rsidRPr="008C394E" w:rsidRDefault="008E533B" w:rsidP="004B4210">
      <w:pPr>
        <w:spacing w:line="312" w:lineRule="auto"/>
        <w:ind w:firstLine="0"/>
        <w:jc w:val="center"/>
        <w:rPr>
          <w:rFonts w:eastAsia="Times New Roman" w:cs="Times New Roman"/>
          <w:szCs w:val="26"/>
        </w:rPr>
      </w:pPr>
    </w:p>
    <w:p w14:paraId="412C549B" w14:textId="77777777" w:rsidR="008E533B" w:rsidRPr="008C394E" w:rsidRDefault="008E533B" w:rsidP="008E533B">
      <w:pPr>
        <w:spacing w:after="120" w:line="312" w:lineRule="auto"/>
        <w:ind w:left="1" w:hanging="3"/>
        <w:jc w:val="center"/>
        <w:rPr>
          <w:rFonts w:eastAsia="Times New Roman" w:cs="Times New Roman"/>
          <w:szCs w:val="26"/>
        </w:rPr>
      </w:pPr>
    </w:p>
    <w:p w14:paraId="5CB69C58" w14:textId="0BC1E2EB" w:rsidR="008E533B" w:rsidRPr="008C394E" w:rsidRDefault="003700E0" w:rsidP="003700E0">
      <w:pPr>
        <w:spacing w:after="120" w:line="312" w:lineRule="auto"/>
        <w:ind w:left="1" w:firstLineChars="542" w:firstLine="1409"/>
        <w:rPr>
          <w:rFonts w:eastAsia="Times New Roman" w:cs="Times New Roman"/>
          <w:bCs/>
          <w:szCs w:val="26"/>
        </w:rPr>
      </w:pPr>
      <w:bookmarkStart w:id="5" w:name="_Toc44225559"/>
      <w:bookmarkStart w:id="6" w:name="_Toc44226088"/>
      <w:bookmarkStart w:id="7" w:name="_Toc44602065"/>
      <w:r w:rsidRPr="008C394E">
        <w:rPr>
          <w:rFonts w:eastAsia="Times New Roman" w:cs="Times New Roman"/>
          <w:bCs/>
          <w:szCs w:val="26"/>
        </w:rPr>
        <w:t>Supervisors</w:t>
      </w:r>
      <w:r w:rsidR="00FC5614" w:rsidRPr="008C394E">
        <w:rPr>
          <w:rFonts w:eastAsia="Times New Roman" w:cs="Times New Roman"/>
          <w:bCs/>
          <w:szCs w:val="26"/>
        </w:rPr>
        <w:t xml:space="preserve">: </w:t>
      </w:r>
      <w:r w:rsidR="009037B7" w:rsidRPr="008C394E">
        <w:rPr>
          <w:rFonts w:eastAsia="Times New Roman" w:cs="Times New Roman"/>
          <w:bCs/>
          <w:szCs w:val="26"/>
        </w:rPr>
        <w:t xml:space="preserve"> </w:t>
      </w:r>
      <w:bookmarkEnd w:id="5"/>
      <w:bookmarkEnd w:id="6"/>
      <w:bookmarkEnd w:id="7"/>
      <w:r w:rsidRPr="008C394E">
        <w:rPr>
          <w:rFonts w:eastAsia="Times New Roman" w:cs="Times New Roman"/>
          <w:b/>
          <w:bCs/>
          <w:szCs w:val="26"/>
        </w:rPr>
        <w:t xml:space="preserve">1. Assoc. Prof. Dr. Nguyen Van </w:t>
      </w:r>
      <w:proofErr w:type="spellStart"/>
      <w:r w:rsidRPr="008C394E">
        <w:rPr>
          <w:rFonts w:eastAsia="Times New Roman" w:cs="Times New Roman"/>
          <w:b/>
          <w:bCs/>
          <w:szCs w:val="26"/>
        </w:rPr>
        <w:t>Trao</w:t>
      </w:r>
      <w:proofErr w:type="spellEnd"/>
    </w:p>
    <w:p w14:paraId="5CACC624" w14:textId="6288642A" w:rsidR="00FC5614" w:rsidRPr="008C394E" w:rsidRDefault="008E533B" w:rsidP="003700E0">
      <w:pPr>
        <w:spacing w:after="120" w:line="312" w:lineRule="auto"/>
        <w:ind w:firstLine="2977"/>
        <w:rPr>
          <w:rFonts w:eastAsia="Times New Roman" w:cs="Times New Roman"/>
          <w:b/>
          <w:szCs w:val="26"/>
          <w:lang w:val="en-GB"/>
        </w:rPr>
      </w:pPr>
      <w:r w:rsidRPr="008C394E">
        <w:rPr>
          <w:rFonts w:eastAsia="Times New Roman" w:cs="Times New Roman"/>
          <w:b/>
          <w:bCs/>
          <w:szCs w:val="26"/>
        </w:rPr>
        <w:t xml:space="preserve">2. </w:t>
      </w:r>
      <w:r w:rsidR="003700E0" w:rsidRPr="008C394E">
        <w:rPr>
          <w:rFonts w:eastAsia="Times New Roman" w:cs="Times New Roman"/>
          <w:b/>
          <w:bCs/>
          <w:szCs w:val="26"/>
        </w:rPr>
        <w:t>Dr. Duong Thu Mai</w:t>
      </w:r>
    </w:p>
    <w:p w14:paraId="5ED840DB" w14:textId="77777777" w:rsidR="00FC5614" w:rsidRPr="008C394E" w:rsidRDefault="00FC5614" w:rsidP="00FC5614">
      <w:pPr>
        <w:spacing w:after="120" w:line="312" w:lineRule="auto"/>
        <w:ind w:firstLine="1134"/>
        <w:rPr>
          <w:rFonts w:eastAsia="Times New Roman" w:cs="Times New Roman"/>
          <w:szCs w:val="26"/>
          <w:lang w:val="en-GB"/>
        </w:rPr>
      </w:pPr>
    </w:p>
    <w:p w14:paraId="293D0579" w14:textId="77777777" w:rsidR="00FC5614" w:rsidRPr="008C394E" w:rsidRDefault="00FC5614" w:rsidP="00FC5614">
      <w:pPr>
        <w:spacing w:after="120" w:line="312" w:lineRule="auto"/>
        <w:ind w:firstLine="1134"/>
        <w:rPr>
          <w:rFonts w:eastAsia="Times New Roman" w:cs="Times New Roman"/>
          <w:szCs w:val="26"/>
          <w:lang w:val="en-GB"/>
        </w:rPr>
      </w:pPr>
    </w:p>
    <w:p w14:paraId="6498B43B" w14:textId="59AF08F0" w:rsidR="008E533B" w:rsidRPr="008C394E" w:rsidRDefault="008E533B" w:rsidP="00FC5614">
      <w:pPr>
        <w:spacing w:after="120" w:line="312" w:lineRule="auto"/>
        <w:ind w:firstLine="1134"/>
        <w:rPr>
          <w:rFonts w:eastAsia="Times New Roman" w:cs="Times New Roman"/>
          <w:szCs w:val="26"/>
          <w:lang w:val="en-GB"/>
        </w:rPr>
      </w:pPr>
      <w:r w:rsidRPr="008C394E">
        <w:rPr>
          <w:noProof/>
          <w:szCs w:val="26"/>
          <w:lang w:eastAsia="zh-CN"/>
        </w:rPr>
        <mc:AlternateContent>
          <mc:Choice Requires="wps">
            <w:drawing>
              <wp:anchor distT="0" distB="0" distL="114300" distR="114300" simplePos="0" relativeHeight="251662336" behindDoc="0" locked="0" layoutInCell="1" hidden="0" allowOverlap="1" wp14:anchorId="20C8C901" wp14:editId="51D3E9DA">
                <wp:simplePos x="0" y="0"/>
                <wp:positionH relativeFrom="column">
                  <wp:posOffset>2006600</wp:posOffset>
                </wp:positionH>
                <wp:positionV relativeFrom="paragraph">
                  <wp:posOffset>0</wp:posOffset>
                </wp:positionV>
                <wp:extent cx="0" cy="12700"/>
                <wp:effectExtent l="0" t="0" r="0" b="0"/>
                <wp:wrapNone/>
                <wp:docPr id="1053911648" name="Straight Arrow Connector 1053911648"/>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29D4C8C" id="Straight Arrow Connector 1053911648" o:spid="_x0000_s1026" type="#_x0000_t32" style="position:absolute;margin-left:158pt;margin-top:0;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">
                <v:stroke joinstyle="miter"/>
              </v:shape>
            </w:pict>
          </mc:Fallback>
        </mc:AlternateContent>
      </w:r>
      <w:r w:rsidR="003700E0" w:rsidRPr="008C394E">
        <w:rPr>
          <w:bCs/>
          <w:noProof/>
          <w:szCs w:val="26"/>
          <w:lang w:eastAsia="en-GB"/>
        </w:rPr>
        <w:t>Reviewer</w:t>
      </w:r>
      <w:r w:rsidR="003700E0" w:rsidRPr="008C394E">
        <w:rPr>
          <w:noProof/>
          <w:szCs w:val="26"/>
          <w:lang w:val="en-GB" w:eastAsia="en-GB"/>
        </w:rPr>
        <w:t xml:space="preserve"> </w:t>
      </w:r>
      <w:r w:rsidR="00FC5614" w:rsidRPr="008C394E">
        <w:rPr>
          <w:rFonts w:eastAsia="Times New Roman" w:cs="Times New Roman"/>
          <w:szCs w:val="26"/>
          <w:lang w:val="en-GB"/>
        </w:rPr>
        <w:t>1: …………………………………………</w:t>
      </w:r>
    </w:p>
    <w:p w14:paraId="26C2F51F" w14:textId="7586D340" w:rsidR="00FC5614" w:rsidRPr="008C394E" w:rsidRDefault="003700E0" w:rsidP="00FC5614">
      <w:pPr>
        <w:spacing w:after="120" w:line="312" w:lineRule="auto"/>
        <w:ind w:firstLine="1134"/>
        <w:rPr>
          <w:rFonts w:eastAsia="Times New Roman" w:cs="Times New Roman"/>
          <w:szCs w:val="26"/>
          <w:lang w:val="en-GB"/>
        </w:rPr>
      </w:pPr>
      <w:r w:rsidRPr="008C394E">
        <w:rPr>
          <w:rFonts w:eastAsia="Times New Roman" w:cs="Times New Roman"/>
          <w:bCs/>
          <w:szCs w:val="26"/>
        </w:rPr>
        <w:t>Reviewer</w:t>
      </w:r>
      <w:r w:rsidRPr="008C394E">
        <w:rPr>
          <w:rFonts w:eastAsia="Times New Roman" w:cs="Times New Roman"/>
          <w:szCs w:val="26"/>
          <w:lang w:val="en-GB"/>
        </w:rPr>
        <w:t xml:space="preserve"> </w:t>
      </w:r>
      <w:r w:rsidR="00FC5614" w:rsidRPr="008C394E">
        <w:rPr>
          <w:rFonts w:eastAsia="Times New Roman" w:cs="Times New Roman"/>
          <w:szCs w:val="26"/>
          <w:lang w:val="en-GB"/>
        </w:rPr>
        <w:t>2: …………………………………………</w:t>
      </w:r>
    </w:p>
    <w:p w14:paraId="2F4AF8DF" w14:textId="4A1749A4" w:rsidR="00FC5614" w:rsidRPr="008C394E" w:rsidRDefault="003700E0" w:rsidP="00FC5614">
      <w:pPr>
        <w:spacing w:after="120" w:line="312" w:lineRule="auto"/>
        <w:ind w:firstLine="1134"/>
        <w:rPr>
          <w:rFonts w:eastAsia="Times New Roman" w:cs="Times New Roman"/>
          <w:szCs w:val="26"/>
          <w:lang w:val="en-GB"/>
        </w:rPr>
      </w:pPr>
      <w:r w:rsidRPr="008C394E">
        <w:rPr>
          <w:rFonts w:eastAsia="Times New Roman" w:cs="Times New Roman"/>
          <w:bCs/>
          <w:szCs w:val="26"/>
        </w:rPr>
        <w:t>Reviewer</w:t>
      </w:r>
      <w:r w:rsidRPr="008C394E">
        <w:rPr>
          <w:rFonts w:eastAsia="Times New Roman" w:cs="Times New Roman"/>
          <w:szCs w:val="26"/>
          <w:lang w:val="en-GB"/>
        </w:rPr>
        <w:t xml:space="preserve"> </w:t>
      </w:r>
      <w:r w:rsidR="00FC5614" w:rsidRPr="008C394E">
        <w:rPr>
          <w:rFonts w:eastAsia="Times New Roman" w:cs="Times New Roman"/>
          <w:szCs w:val="26"/>
          <w:lang w:val="en-GB"/>
        </w:rPr>
        <w:t>3: …………………………………………</w:t>
      </w:r>
    </w:p>
    <w:p w14:paraId="71FC7B01" w14:textId="77777777" w:rsidR="00FC5614" w:rsidRPr="008C394E" w:rsidRDefault="00FC5614" w:rsidP="00FC5614">
      <w:pPr>
        <w:spacing w:after="120" w:line="312" w:lineRule="auto"/>
        <w:ind w:firstLine="1134"/>
        <w:rPr>
          <w:rFonts w:eastAsia="Times New Roman" w:cs="Times New Roman"/>
          <w:szCs w:val="26"/>
          <w:lang w:val="en-GB"/>
        </w:rPr>
      </w:pPr>
    </w:p>
    <w:p w14:paraId="47526DCD" w14:textId="77777777" w:rsidR="00FC5614" w:rsidRPr="008C394E" w:rsidRDefault="00FC5614" w:rsidP="00FC5614">
      <w:pPr>
        <w:spacing w:line="312" w:lineRule="auto"/>
        <w:ind w:firstLine="0"/>
        <w:jc w:val="center"/>
        <w:rPr>
          <w:rFonts w:eastAsia="Times New Roman" w:cs="Times New Roman"/>
          <w:bCs/>
          <w:szCs w:val="26"/>
        </w:rPr>
      </w:pPr>
    </w:p>
    <w:p w14:paraId="53927D9C" w14:textId="77777777" w:rsidR="00FC5614" w:rsidRPr="008C394E" w:rsidRDefault="00FC5614" w:rsidP="00FC5614">
      <w:pPr>
        <w:spacing w:line="312" w:lineRule="auto"/>
        <w:ind w:firstLine="0"/>
        <w:jc w:val="center"/>
        <w:rPr>
          <w:rFonts w:eastAsia="Times New Roman" w:cs="Times New Roman"/>
          <w:bCs/>
          <w:szCs w:val="26"/>
        </w:rPr>
      </w:pPr>
    </w:p>
    <w:p w14:paraId="28A2A654" w14:textId="77777777" w:rsidR="00FC5614" w:rsidRPr="008C394E" w:rsidRDefault="00FC5614" w:rsidP="00FC5614">
      <w:pPr>
        <w:spacing w:line="312" w:lineRule="auto"/>
        <w:ind w:firstLine="0"/>
        <w:jc w:val="center"/>
        <w:rPr>
          <w:rFonts w:eastAsia="Times New Roman" w:cs="Times New Roman"/>
          <w:bCs/>
          <w:szCs w:val="26"/>
        </w:rPr>
      </w:pPr>
      <w:r w:rsidRPr="008C394E">
        <w:rPr>
          <w:rFonts w:eastAsia="Times New Roman" w:cs="Times New Roman"/>
          <w:bCs/>
          <w:szCs w:val="26"/>
        </w:rPr>
        <w:t xml:space="preserve">Luận </w:t>
      </w:r>
      <w:proofErr w:type="spellStart"/>
      <w:r w:rsidRPr="008C394E">
        <w:rPr>
          <w:rFonts w:eastAsia="Times New Roman" w:cs="Times New Roman"/>
          <w:bCs/>
          <w:szCs w:val="26"/>
        </w:rPr>
        <w:t>án</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sẽ</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được</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bảo</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vệ</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trước</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Hội</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đồng</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chấm</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luận</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án</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tiến</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sĩ</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họp</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tại</w:t>
      </w:r>
      <w:proofErr w:type="spellEnd"/>
      <w:r w:rsidRPr="008C394E">
        <w:rPr>
          <w:rFonts w:eastAsia="Times New Roman" w:cs="Times New Roman"/>
          <w:bCs/>
          <w:szCs w:val="26"/>
        </w:rPr>
        <w:t>:</w:t>
      </w:r>
    </w:p>
    <w:p w14:paraId="42BF3D09" w14:textId="77777777" w:rsidR="00FC5614" w:rsidRPr="008C394E" w:rsidRDefault="00FC5614" w:rsidP="00FC5614">
      <w:pPr>
        <w:spacing w:line="312" w:lineRule="auto"/>
        <w:ind w:firstLine="0"/>
        <w:jc w:val="center"/>
        <w:rPr>
          <w:rFonts w:eastAsia="Times New Roman" w:cs="Times New Roman"/>
          <w:bCs/>
          <w:szCs w:val="26"/>
        </w:rPr>
      </w:pPr>
      <w:proofErr w:type="spellStart"/>
      <w:r w:rsidRPr="008C394E">
        <w:rPr>
          <w:rFonts w:eastAsia="Times New Roman" w:cs="Times New Roman"/>
          <w:szCs w:val="26"/>
        </w:rPr>
        <w:t>Trường</w:t>
      </w:r>
      <w:proofErr w:type="spellEnd"/>
      <w:r w:rsidRPr="008C394E">
        <w:rPr>
          <w:rFonts w:eastAsia="Times New Roman" w:cs="Times New Roman"/>
          <w:szCs w:val="26"/>
        </w:rPr>
        <w:t xml:space="preserve"> </w:t>
      </w:r>
      <w:proofErr w:type="spellStart"/>
      <w:r w:rsidRPr="008C394E">
        <w:rPr>
          <w:rFonts w:eastAsia="Times New Roman" w:cs="Times New Roman"/>
          <w:szCs w:val="26"/>
        </w:rPr>
        <w:t>Đại</w:t>
      </w:r>
      <w:proofErr w:type="spellEnd"/>
      <w:r w:rsidRPr="008C394E">
        <w:rPr>
          <w:rFonts w:eastAsia="Times New Roman" w:cs="Times New Roman"/>
          <w:szCs w:val="26"/>
        </w:rPr>
        <w:t xml:space="preserve"> </w:t>
      </w:r>
      <w:proofErr w:type="spellStart"/>
      <w:r w:rsidRPr="008C394E">
        <w:rPr>
          <w:rFonts w:eastAsia="Times New Roman" w:cs="Times New Roman"/>
          <w:szCs w:val="26"/>
        </w:rPr>
        <w:t>học</w:t>
      </w:r>
      <w:proofErr w:type="spellEnd"/>
      <w:r w:rsidRPr="008C394E">
        <w:rPr>
          <w:rFonts w:eastAsia="Times New Roman" w:cs="Times New Roman"/>
          <w:szCs w:val="26"/>
        </w:rPr>
        <w:t xml:space="preserve"> </w:t>
      </w:r>
      <w:proofErr w:type="spellStart"/>
      <w:r w:rsidRPr="008C394E">
        <w:rPr>
          <w:rFonts w:eastAsia="Times New Roman" w:cs="Times New Roman"/>
          <w:szCs w:val="26"/>
        </w:rPr>
        <w:t>Ngoại</w:t>
      </w:r>
      <w:proofErr w:type="spellEnd"/>
      <w:r w:rsidRPr="008C394E">
        <w:rPr>
          <w:rFonts w:eastAsia="Times New Roman" w:cs="Times New Roman"/>
          <w:szCs w:val="26"/>
        </w:rPr>
        <w:t xml:space="preserve"> </w:t>
      </w:r>
      <w:proofErr w:type="spellStart"/>
      <w:r w:rsidRPr="008C394E">
        <w:rPr>
          <w:rFonts w:eastAsia="Times New Roman" w:cs="Times New Roman"/>
          <w:szCs w:val="26"/>
        </w:rPr>
        <w:t>ngữ</w:t>
      </w:r>
      <w:proofErr w:type="spellEnd"/>
      <w:r w:rsidRPr="008C394E">
        <w:rPr>
          <w:rFonts w:eastAsia="Times New Roman" w:cs="Times New Roman"/>
          <w:szCs w:val="26"/>
        </w:rPr>
        <w:t xml:space="preserve">, </w:t>
      </w:r>
      <w:proofErr w:type="spellStart"/>
      <w:r w:rsidRPr="008C394E">
        <w:rPr>
          <w:rFonts w:eastAsia="Times New Roman" w:cs="Times New Roman"/>
          <w:szCs w:val="26"/>
        </w:rPr>
        <w:t>Đại</w:t>
      </w:r>
      <w:proofErr w:type="spellEnd"/>
      <w:r w:rsidRPr="008C394E">
        <w:rPr>
          <w:rFonts w:eastAsia="Times New Roman" w:cs="Times New Roman"/>
          <w:szCs w:val="26"/>
        </w:rPr>
        <w:t xml:space="preserve"> </w:t>
      </w:r>
      <w:proofErr w:type="spellStart"/>
      <w:r w:rsidRPr="008C394E">
        <w:rPr>
          <w:rFonts w:eastAsia="Times New Roman" w:cs="Times New Roman"/>
          <w:szCs w:val="26"/>
        </w:rPr>
        <w:t>học</w:t>
      </w:r>
      <w:proofErr w:type="spellEnd"/>
      <w:r w:rsidRPr="008C394E">
        <w:rPr>
          <w:rFonts w:eastAsia="Times New Roman" w:cs="Times New Roman"/>
          <w:szCs w:val="26"/>
        </w:rPr>
        <w:t xml:space="preserve"> </w:t>
      </w:r>
      <w:proofErr w:type="spellStart"/>
      <w:r w:rsidRPr="008C394E">
        <w:rPr>
          <w:rFonts w:eastAsia="Times New Roman" w:cs="Times New Roman"/>
          <w:szCs w:val="26"/>
        </w:rPr>
        <w:t>Quốc</w:t>
      </w:r>
      <w:proofErr w:type="spellEnd"/>
      <w:r w:rsidRPr="008C394E">
        <w:rPr>
          <w:rFonts w:eastAsia="Times New Roman" w:cs="Times New Roman"/>
          <w:szCs w:val="26"/>
        </w:rPr>
        <w:t xml:space="preserve"> </w:t>
      </w:r>
      <w:proofErr w:type="spellStart"/>
      <w:r w:rsidRPr="008C394E">
        <w:rPr>
          <w:rFonts w:eastAsia="Times New Roman" w:cs="Times New Roman"/>
          <w:szCs w:val="26"/>
        </w:rPr>
        <w:t>gia</w:t>
      </w:r>
      <w:proofErr w:type="spellEnd"/>
      <w:r w:rsidRPr="008C394E">
        <w:rPr>
          <w:rFonts w:eastAsia="Times New Roman" w:cs="Times New Roman"/>
          <w:szCs w:val="26"/>
        </w:rPr>
        <w:t xml:space="preserve"> </w:t>
      </w:r>
      <w:proofErr w:type="spellStart"/>
      <w:r w:rsidRPr="008C394E">
        <w:rPr>
          <w:rFonts w:eastAsia="Times New Roman" w:cs="Times New Roman"/>
          <w:szCs w:val="26"/>
        </w:rPr>
        <w:t>Hà</w:t>
      </w:r>
      <w:proofErr w:type="spellEnd"/>
      <w:r w:rsidRPr="008C394E">
        <w:rPr>
          <w:rFonts w:eastAsia="Times New Roman" w:cs="Times New Roman"/>
          <w:szCs w:val="26"/>
        </w:rPr>
        <w:t xml:space="preserve"> </w:t>
      </w:r>
      <w:proofErr w:type="spellStart"/>
      <w:r w:rsidRPr="008C394E">
        <w:rPr>
          <w:rFonts w:eastAsia="Times New Roman" w:cs="Times New Roman"/>
          <w:szCs w:val="26"/>
        </w:rPr>
        <w:t>Nội</w:t>
      </w:r>
      <w:proofErr w:type="spellEnd"/>
    </w:p>
    <w:p w14:paraId="7E07C527" w14:textId="2075DC47" w:rsidR="00FC5614" w:rsidRPr="008C394E" w:rsidRDefault="00FC5614" w:rsidP="00FC5614">
      <w:pPr>
        <w:spacing w:line="312" w:lineRule="auto"/>
        <w:ind w:firstLine="0"/>
        <w:jc w:val="center"/>
        <w:rPr>
          <w:rFonts w:eastAsia="Times New Roman" w:cs="Times New Roman"/>
          <w:szCs w:val="26"/>
          <w:lang w:val="vi-VN"/>
        </w:rPr>
      </w:pPr>
      <w:proofErr w:type="spellStart"/>
      <w:r w:rsidRPr="008C394E">
        <w:rPr>
          <w:rFonts w:eastAsia="Times New Roman" w:cs="Times New Roman"/>
          <w:szCs w:val="26"/>
        </w:rPr>
        <w:t>vào</w:t>
      </w:r>
      <w:proofErr w:type="spellEnd"/>
      <w:r w:rsidRPr="008C394E">
        <w:rPr>
          <w:rFonts w:eastAsia="Times New Roman" w:cs="Times New Roman"/>
          <w:szCs w:val="26"/>
        </w:rPr>
        <w:t xml:space="preserve"> </w:t>
      </w:r>
      <w:proofErr w:type="spellStart"/>
      <w:r w:rsidRPr="008C394E">
        <w:rPr>
          <w:rFonts w:eastAsia="Times New Roman" w:cs="Times New Roman"/>
          <w:szCs w:val="26"/>
        </w:rPr>
        <w:t>hồi</w:t>
      </w:r>
      <w:proofErr w:type="spellEnd"/>
      <w:r w:rsidRPr="008C394E">
        <w:rPr>
          <w:rFonts w:eastAsia="Times New Roman" w:cs="Times New Roman"/>
          <w:szCs w:val="26"/>
        </w:rPr>
        <w:t xml:space="preserve">    </w:t>
      </w:r>
      <w:proofErr w:type="spellStart"/>
      <w:r w:rsidRPr="008C394E">
        <w:rPr>
          <w:rFonts w:eastAsia="Times New Roman" w:cs="Times New Roman"/>
          <w:szCs w:val="26"/>
        </w:rPr>
        <w:t>giờ</w:t>
      </w:r>
      <w:proofErr w:type="spellEnd"/>
      <w:r w:rsidRPr="008C394E">
        <w:rPr>
          <w:rFonts w:eastAsia="Times New Roman" w:cs="Times New Roman"/>
          <w:szCs w:val="26"/>
        </w:rPr>
        <w:t xml:space="preserve">       </w:t>
      </w:r>
      <w:proofErr w:type="spellStart"/>
      <w:r w:rsidRPr="008C394E">
        <w:rPr>
          <w:rFonts w:eastAsia="Times New Roman" w:cs="Times New Roman"/>
          <w:szCs w:val="26"/>
        </w:rPr>
        <w:t>ngày</w:t>
      </w:r>
      <w:proofErr w:type="spellEnd"/>
      <w:r w:rsidRPr="008C394E">
        <w:rPr>
          <w:rFonts w:eastAsia="Times New Roman" w:cs="Times New Roman"/>
          <w:szCs w:val="26"/>
        </w:rPr>
        <w:t xml:space="preserve">       </w:t>
      </w:r>
      <w:proofErr w:type="spellStart"/>
      <w:r w:rsidRPr="008C394E">
        <w:rPr>
          <w:rFonts w:eastAsia="Times New Roman" w:cs="Times New Roman"/>
          <w:szCs w:val="26"/>
        </w:rPr>
        <w:t>tháng</w:t>
      </w:r>
      <w:proofErr w:type="spellEnd"/>
      <w:r w:rsidRPr="008C394E">
        <w:rPr>
          <w:rFonts w:eastAsia="Times New Roman" w:cs="Times New Roman"/>
          <w:szCs w:val="26"/>
        </w:rPr>
        <w:t xml:space="preserve">    </w:t>
      </w:r>
      <w:proofErr w:type="spellStart"/>
      <w:r w:rsidRPr="008C394E">
        <w:rPr>
          <w:rFonts w:eastAsia="Times New Roman" w:cs="Times New Roman"/>
          <w:szCs w:val="26"/>
        </w:rPr>
        <w:t>năm</w:t>
      </w:r>
      <w:proofErr w:type="spellEnd"/>
      <w:r w:rsidRPr="008C394E">
        <w:rPr>
          <w:rFonts w:eastAsia="Times New Roman" w:cs="Times New Roman"/>
          <w:szCs w:val="26"/>
        </w:rPr>
        <w:t xml:space="preserve"> 202</w:t>
      </w:r>
      <w:r w:rsidRPr="008C394E">
        <w:rPr>
          <w:rFonts w:eastAsia="Times New Roman" w:cs="Times New Roman"/>
          <w:szCs w:val="26"/>
          <w:lang w:val="vi-VN"/>
        </w:rPr>
        <w:t>4</w:t>
      </w:r>
    </w:p>
    <w:p w14:paraId="6B0CCDD0" w14:textId="77777777" w:rsidR="00FC5614" w:rsidRPr="008C394E" w:rsidRDefault="00FC5614" w:rsidP="00FC5614">
      <w:pPr>
        <w:spacing w:line="312" w:lineRule="auto"/>
        <w:ind w:firstLine="0"/>
        <w:jc w:val="center"/>
        <w:rPr>
          <w:rFonts w:eastAsia="Times New Roman" w:cs="Times New Roman"/>
          <w:szCs w:val="26"/>
          <w:lang w:val="vi-VN"/>
        </w:rPr>
      </w:pPr>
    </w:p>
    <w:p w14:paraId="65409B06" w14:textId="77777777" w:rsidR="00FC5614" w:rsidRPr="008C394E" w:rsidRDefault="00FC5614" w:rsidP="00FC5614">
      <w:pPr>
        <w:spacing w:line="312" w:lineRule="auto"/>
        <w:ind w:firstLine="0"/>
        <w:jc w:val="center"/>
        <w:rPr>
          <w:rFonts w:eastAsia="Times New Roman" w:cs="Times New Roman"/>
          <w:szCs w:val="26"/>
          <w:lang w:val="vi-VN"/>
        </w:rPr>
      </w:pPr>
    </w:p>
    <w:p w14:paraId="7A8815C2" w14:textId="77777777" w:rsidR="00FC5614" w:rsidRPr="008C394E" w:rsidRDefault="00FC5614" w:rsidP="00FC5614">
      <w:pPr>
        <w:spacing w:line="312" w:lineRule="auto"/>
        <w:ind w:firstLine="0"/>
        <w:jc w:val="center"/>
        <w:rPr>
          <w:rFonts w:eastAsia="Times New Roman" w:cs="Times New Roman"/>
          <w:szCs w:val="26"/>
          <w:lang w:val="vi-VN"/>
        </w:rPr>
      </w:pPr>
    </w:p>
    <w:p w14:paraId="51B7B8D9" w14:textId="77777777" w:rsidR="00FC5614" w:rsidRPr="008C394E" w:rsidRDefault="00FC5614" w:rsidP="00FC5614">
      <w:pPr>
        <w:spacing w:line="312" w:lineRule="auto"/>
        <w:ind w:firstLine="0"/>
        <w:jc w:val="center"/>
        <w:rPr>
          <w:rFonts w:eastAsia="Times New Roman" w:cs="Times New Roman"/>
          <w:szCs w:val="26"/>
          <w:lang w:val="vi-VN"/>
        </w:rPr>
      </w:pPr>
    </w:p>
    <w:p w14:paraId="103B42F6" w14:textId="77777777" w:rsidR="00FC5614" w:rsidRPr="008C394E" w:rsidRDefault="00FC5614" w:rsidP="00FC5614">
      <w:pPr>
        <w:spacing w:line="312" w:lineRule="auto"/>
        <w:ind w:firstLine="0"/>
        <w:jc w:val="center"/>
        <w:rPr>
          <w:rFonts w:eastAsia="Times New Roman" w:cs="Times New Roman"/>
          <w:szCs w:val="26"/>
          <w:lang w:val="vi-VN"/>
        </w:rPr>
      </w:pPr>
    </w:p>
    <w:p w14:paraId="4C84A0F2" w14:textId="77777777" w:rsidR="00FC5614" w:rsidRPr="008C394E" w:rsidRDefault="00FC5614" w:rsidP="00FC5614">
      <w:pPr>
        <w:spacing w:line="312" w:lineRule="auto"/>
        <w:ind w:firstLine="0"/>
        <w:jc w:val="center"/>
        <w:rPr>
          <w:rFonts w:eastAsia="Times New Roman" w:cs="Times New Roman"/>
          <w:szCs w:val="26"/>
          <w:lang w:val="vi-VN"/>
        </w:rPr>
      </w:pPr>
    </w:p>
    <w:p w14:paraId="404B3DAB" w14:textId="77777777" w:rsidR="00FC5614" w:rsidRPr="008C394E" w:rsidRDefault="00FC5614" w:rsidP="00FC5614">
      <w:pPr>
        <w:spacing w:line="312" w:lineRule="auto"/>
        <w:ind w:firstLine="0"/>
        <w:jc w:val="center"/>
        <w:rPr>
          <w:rFonts w:eastAsia="Times New Roman" w:cs="Times New Roman"/>
          <w:szCs w:val="26"/>
          <w:lang w:val="vi-VN"/>
        </w:rPr>
      </w:pPr>
    </w:p>
    <w:p w14:paraId="2189AE0D" w14:textId="77777777" w:rsidR="00FC5614" w:rsidRPr="008C394E" w:rsidRDefault="00FC5614" w:rsidP="00FC5614">
      <w:pPr>
        <w:spacing w:line="312" w:lineRule="auto"/>
        <w:ind w:firstLine="0"/>
        <w:jc w:val="center"/>
        <w:rPr>
          <w:rFonts w:eastAsia="Times New Roman" w:cs="Times New Roman"/>
          <w:szCs w:val="26"/>
          <w:lang w:val="vi-VN"/>
        </w:rPr>
      </w:pPr>
    </w:p>
    <w:p w14:paraId="39E6F5E6" w14:textId="77777777" w:rsidR="00FC5614" w:rsidRPr="008C394E" w:rsidRDefault="00FC5614" w:rsidP="00FC5614">
      <w:pPr>
        <w:spacing w:line="312" w:lineRule="auto"/>
        <w:ind w:firstLine="0"/>
        <w:jc w:val="center"/>
        <w:rPr>
          <w:rFonts w:eastAsia="Times New Roman" w:cs="Times New Roman"/>
          <w:szCs w:val="26"/>
          <w:lang w:val="vi-VN"/>
        </w:rPr>
      </w:pPr>
    </w:p>
    <w:p w14:paraId="50BAB4B1" w14:textId="77777777" w:rsidR="009037B7" w:rsidRPr="008C394E" w:rsidRDefault="009037B7" w:rsidP="00FC5614">
      <w:pPr>
        <w:spacing w:line="312" w:lineRule="auto"/>
        <w:ind w:firstLine="0"/>
        <w:jc w:val="center"/>
        <w:rPr>
          <w:rFonts w:eastAsia="Times New Roman" w:cs="Times New Roman"/>
          <w:szCs w:val="26"/>
          <w:lang w:val="vi-VN"/>
        </w:rPr>
      </w:pPr>
    </w:p>
    <w:p w14:paraId="25B2CFAE" w14:textId="77777777" w:rsidR="009037B7" w:rsidRPr="008C394E" w:rsidRDefault="009037B7" w:rsidP="00FC5614">
      <w:pPr>
        <w:spacing w:line="312" w:lineRule="auto"/>
        <w:ind w:firstLine="0"/>
        <w:jc w:val="center"/>
        <w:rPr>
          <w:rFonts w:eastAsia="Times New Roman" w:cs="Times New Roman"/>
          <w:szCs w:val="26"/>
          <w:lang w:val="vi-VN"/>
        </w:rPr>
      </w:pPr>
    </w:p>
    <w:p w14:paraId="62B4A103" w14:textId="77777777" w:rsidR="00FC5614" w:rsidRPr="008C394E" w:rsidRDefault="00FC5614" w:rsidP="00FC5614">
      <w:pPr>
        <w:spacing w:line="312" w:lineRule="auto"/>
        <w:ind w:firstLine="567"/>
        <w:rPr>
          <w:rFonts w:eastAsia="Times New Roman" w:cs="Times New Roman"/>
          <w:b/>
          <w:bCs/>
          <w:szCs w:val="26"/>
          <w:lang w:val="vi-VN"/>
        </w:rPr>
      </w:pPr>
      <w:r w:rsidRPr="008C394E">
        <w:rPr>
          <w:rFonts w:eastAsia="Times New Roman" w:cs="Times New Roman"/>
          <w:b/>
          <w:bCs/>
          <w:szCs w:val="26"/>
          <w:lang w:val="vi-VN"/>
        </w:rPr>
        <w:t>Có thể tìm hiểu luận án tại:</w:t>
      </w:r>
    </w:p>
    <w:p w14:paraId="4691D89D" w14:textId="5C8722E4" w:rsidR="00FC5614" w:rsidRPr="008C394E" w:rsidRDefault="00FC5614" w:rsidP="00FC5614">
      <w:pPr>
        <w:spacing w:line="312" w:lineRule="auto"/>
        <w:ind w:firstLine="1418"/>
        <w:rPr>
          <w:rFonts w:eastAsia="Times New Roman" w:cs="Times New Roman"/>
          <w:bCs/>
          <w:szCs w:val="26"/>
        </w:rPr>
      </w:pPr>
      <w:r w:rsidRPr="008C394E">
        <w:rPr>
          <w:rFonts w:eastAsia="Times New Roman" w:cs="Times New Roman"/>
          <w:bCs/>
          <w:szCs w:val="26"/>
        </w:rPr>
        <w:t xml:space="preserve">- </w:t>
      </w:r>
      <w:proofErr w:type="spellStart"/>
      <w:r w:rsidRPr="008C394E">
        <w:rPr>
          <w:rFonts w:eastAsia="Times New Roman" w:cs="Times New Roman"/>
          <w:bCs/>
          <w:szCs w:val="26"/>
        </w:rPr>
        <w:t>Thư</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viện</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Quốc</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gia</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Việt</w:t>
      </w:r>
      <w:proofErr w:type="spellEnd"/>
      <w:r w:rsidRPr="008C394E">
        <w:rPr>
          <w:rFonts w:eastAsia="Times New Roman" w:cs="Times New Roman"/>
          <w:bCs/>
          <w:szCs w:val="26"/>
        </w:rPr>
        <w:t xml:space="preserve"> Nam.</w:t>
      </w:r>
    </w:p>
    <w:p w14:paraId="0BBF0D86" w14:textId="2AF6D19B" w:rsidR="008E533B" w:rsidRPr="008C394E" w:rsidRDefault="00FC5614" w:rsidP="003700E0">
      <w:pPr>
        <w:spacing w:line="312" w:lineRule="auto"/>
        <w:ind w:firstLine="1418"/>
        <w:rPr>
          <w:rFonts w:cs="Times New Roman"/>
          <w:b/>
          <w:kern w:val="36"/>
          <w:sz w:val="28"/>
          <w:szCs w:val="28"/>
        </w:rPr>
      </w:pPr>
      <w:r w:rsidRPr="008C394E">
        <w:rPr>
          <w:rFonts w:eastAsia="Times New Roman" w:cs="Times New Roman"/>
          <w:bCs/>
          <w:szCs w:val="26"/>
        </w:rPr>
        <w:t xml:space="preserve">- </w:t>
      </w:r>
      <w:proofErr w:type="spellStart"/>
      <w:r w:rsidRPr="008C394E">
        <w:rPr>
          <w:rFonts w:eastAsia="Times New Roman" w:cs="Times New Roman"/>
          <w:bCs/>
          <w:szCs w:val="26"/>
        </w:rPr>
        <w:t>Trung</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tâm</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Thông</w:t>
      </w:r>
      <w:proofErr w:type="spellEnd"/>
      <w:r w:rsidRPr="008C394E">
        <w:rPr>
          <w:rFonts w:eastAsia="Times New Roman" w:cs="Times New Roman"/>
          <w:bCs/>
          <w:szCs w:val="26"/>
        </w:rPr>
        <w:t xml:space="preserve"> tin - </w:t>
      </w:r>
      <w:proofErr w:type="spellStart"/>
      <w:r w:rsidRPr="008C394E">
        <w:rPr>
          <w:rFonts w:eastAsia="Times New Roman" w:cs="Times New Roman"/>
          <w:bCs/>
          <w:szCs w:val="26"/>
        </w:rPr>
        <w:t>Thư</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viện</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Đại</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học</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Quốc</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gia</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Hà</w:t>
      </w:r>
      <w:proofErr w:type="spellEnd"/>
      <w:r w:rsidRPr="008C394E">
        <w:rPr>
          <w:rFonts w:eastAsia="Times New Roman" w:cs="Times New Roman"/>
          <w:bCs/>
          <w:szCs w:val="26"/>
        </w:rPr>
        <w:t xml:space="preserve"> </w:t>
      </w:r>
      <w:proofErr w:type="spellStart"/>
      <w:r w:rsidRPr="008C394E">
        <w:rPr>
          <w:rFonts w:eastAsia="Times New Roman" w:cs="Times New Roman"/>
          <w:bCs/>
          <w:szCs w:val="26"/>
        </w:rPr>
        <w:t>Nội</w:t>
      </w:r>
      <w:proofErr w:type="spellEnd"/>
      <w:r w:rsidRPr="008C394E">
        <w:rPr>
          <w:rFonts w:eastAsia="Times New Roman" w:cs="Times New Roman"/>
          <w:bCs/>
          <w:szCs w:val="26"/>
        </w:rPr>
        <w:t>.</w:t>
      </w:r>
      <w:r w:rsidR="008E533B" w:rsidRPr="008C394E">
        <w:rPr>
          <w:sz w:val="28"/>
          <w:szCs w:val="28"/>
        </w:rPr>
        <w:br w:type="page"/>
      </w:r>
    </w:p>
    <w:p w14:paraId="33E6DF39" w14:textId="77777777" w:rsidR="00E00501" w:rsidRPr="008C394E" w:rsidRDefault="00E00501" w:rsidP="003D795F">
      <w:pPr>
        <w:pStyle w:val="Heading1"/>
        <w:rPr>
          <w:sz w:val="28"/>
          <w:szCs w:val="28"/>
        </w:rPr>
        <w:sectPr w:rsidR="00E00501" w:rsidRPr="008C394E" w:rsidSect="002B68DC">
          <w:pgSz w:w="11907" w:h="16840" w:code="9"/>
          <w:pgMar w:top="1134" w:right="1134" w:bottom="1134" w:left="1701" w:header="567" w:footer="567" w:gutter="0"/>
          <w:pgNumType w:start="1"/>
          <w:cols w:space="720"/>
          <w:titlePg/>
          <w:docGrid w:linePitch="381"/>
        </w:sectPr>
      </w:pPr>
    </w:p>
    <w:bookmarkEnd w:id="0"/>
    <w:bookmarkEnd w:id="1"/>
    <w:p w14:paraId="4C23E5A5" w14:textId="77777777" w:rsidR="004A336D" w:rsidRPr="008C394E" w:rsidRDefault="004A336D" w:rsidP="004A336D">
      <w:pPr>
        <w:spacing w:line="340" w:lineRule="exact"/>
        <w:ind w:firstLine="0"/>
        <w:jc w:val="center"/>
        <w:rPr>
          <w:rFonts w:eastAsia="Times New Roman" w:cs="Times New Roman"/>
          <w:b/>
          <w:szCs w:val="26"/>
        </w:rPr>
      </w:pPr>
      <w:r w:rsidRPr="008C394E">
        <w:rPr>
          <w:rFonts w:eastAsia="Times New Roman" w:cs="Times New Roman"/>
          <w:b/>
          <w:szCs w:val="26"/>
        </w:rPr>
        <w:lastRenderedPageBreak/>
        <w:t>CHAPTER 1: INTRODUCTION</w:t>
      </w:r>
    </w:p>
    <w:p w14:paraId="182DC5C2" w14:textId="77777777" w:rsidR="004A336D" w:rsidRPr="008C394E" w:rsidRDefault="004A336D" w:rsidP="004A336D">
      <w:pPr>
        <w:spacing w:line="340" w:lineRule="exact"/>
        <w:ind w:firstLine="0"/>
        <w:jc w:val="center"/>
        <w:rPr>
          <w:rFonts w:eastAsia="Times New Roman" w:cs="Times New Roman"/>
          <w:b/>
          <w:szCs w:val="26"/>
        </w:rPr>
      </w:pPr>
    </w:p>
    <w:p w14:paraId="2F085CA6"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Introduction chapter presents the reasons for conducting the research, the significance of the research and the research context in Vietnam related to the thesis. This chapter also sets out the research questions, limits the scope of the research and introduces the structure of the thesis.</w:t>
      </w:r>
    </w:p>
    <w:p w14:paraId="6ED7167B"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1.1. Rationale</w:t>
      </w:r>
    </w:p>
    <w:p w14:paraId="4C866624"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In recent decades, global educational reforms have emphasized regular assessments to enhance student learning (</w:t>
      </w:r>
      <w:proofErr w:type="spellStart"/>
      <w:r w:rsidRPr="008C394E">
        <w:rPr>
          <w:rFonts w:eastAsia="Times New Roman" w:cs="Times New Roman"/>
          <w:szCs w:val="26"/>
        </w:rPr>
        <w:t>Inbar-Lourie</w:t>
      </w:r>
      <w:proofErr w:type="spellEnd"/>
      <w:r w:rsidRPr="008C394E">
        <w:rPr>
          <w:rFonts w:eastAsia="Times New Roman" w:cs="Times New Roman"/>
          <w:szCs w:val="26"/>
        </w:rPr>
        <w:t>, 2008; Davison &amp; Leung, 2009). This shift has expanded teachers' roles, requiring them to integrate varied assessment methods into teaching, involve students actively, use assessment data to inform instruction, and align reports with external standards (</w:t>
      </w:r>
      <w:proofErr w:type="spellStart"/>
      <w:r w:rsidRPr="008C394E">
        <w:rPr>
          <w:rFonts w:eastAsia="Times New Roman" w:cs="Times New Roman"/>
          <w:szCs w:val="26"/>
        </w:rPr>
        <w:t>Inbar-Lourie</w:t>
      </w:r>
      <w:proofErr w:type="spellEnd"/>
      <w:r w:rsidRPr="008C394E">
        <w:rPr>
          <w:rFonts w:eastAsia="Times New Roman" w:cs="Times New Roman"/>
          <w:szCs w:val="26"/>
        </w:rPr>
        <w:t>, 2008; Rea-Dickins, 2008). Consequently, assessments now consume a significant portion of teachers' time, about one-quarter to one-third (Cheng et al., 2004).</w:t>
      </w:r>
    </w:p>
    <w:p w14:paraId="5B095DDA"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Assessment Literacy (AL), defined as the ability to conduct valid and reliable assessments, is increasingly recognized as essential for effective teaching. Strong AL allows teachers to align assessments with instructional goals, while inadequate AL risks unreliable assessments, potentially misleading stakeholders like students, parents, and administrators (DeLuca &amp; Klinger, 2010; Xu, 2019b). AL also enhances teaching effectiveness by enabling teachers to interpret and use assessment data to meet diverse student needs (</w:t>
      </w:r>
      <w:proofErr w:type="spellStart"/>
      <w:r w:rsidRPr="008C394E">
        <w:rPr>
          <w:rFonts w:eastAsia="Times New Roman" w:cs="Times New Roman"/>
          <w:szCs w:val="26"/>
        </w:rPr>
        <w:t>Pastore</w:t>
      </w:r>
      <w:proofErr w:type="spellEnd"/>
      <w:r w:rsidRPr="008C394E">
        <w:rPr>
          <w:rFonts w:eastAsia="Times New Roman" w:cs="Times New Roman"/>
          <w:szCs w:val="26"/>
        </w:rPr>
        <w:t xml:space="preserve"> &amp; Andrade, 2019).</w:t>
      </w:r>
    </w:p>
    <w:p w14:paraId="116247D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In language education, Language Assessment Literacy (LAL) is particularly crucial for EFL teachers, who act as both instructors and assessors. LAL includes the specific knowledge and skills necessary for assessing language learners effectively (</w:t>
      </w:r>
      <w:proofErr w:type="spellStart"/>
      <w:r w:rsidRPr="008C394E">
        <w:rPr>
          <w:rFonts w:eastAsia="Times New Roman" w:cs="Times New Roman"/>
          <w:szCs w:val="26"/>
        </w:rPr>
        <w:t>Inbar-Lourie</w:t>
      </w:r>
      <w:proofErr w:type="spellEnd"/>
      <w:r w:rsidRPr="008C394E">
        <w:rPr>
          <w:rFonts w:eastAsia="Times New Roman" w:cs="Times New Roman"/>
          <w:szCs w:val="26"/>
        </w:rPr>
        <w:t xml:space="preserve">, 2013; Vogt et al., 2020). High LAL correlates with improved language instruction, as teachers can make informed decisions to support students' progress (Harding &amp; </w:t>
      </w:r>
      <w:proofErr w:type="spellStart"/>
      <w:r w:rsidRPr="008C394E">
        <w:rPr>
          <w:rFonts w:eastAsia="Times New Roman" w:cs="Times New Roman"/>
          <w:szCs w:val="26"/>
        </w:rPr>
        <w:t>Kremmel</w:t>
      </w:r>
      <w:proofErr w:type="spellEnd"/>
      <w:r w:rsidRPr="008C394E">
        <w:rPr>
          <w:rFonts w:eastAsia="Times New Roman" w:cs="Times New Roman"/>
          <w:szCs w:val="26"/>
        </w:rPr>
        <w:t>, 2016; Hakim, 2015).</w:t>
      </w:r>
    </w:p>
    <w:p w14:paraId="0269EBA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Despite its importance, reliable tools to measure LAL, especially for EFL contexts, remain scarce. Many language teachers possess limited AL, leading to misalignment between assessments and learning goals (</w:t>
      </w:r>
      <w:proofErr w:type="spellStart"/>
      <w:r w:rsidRPr="008C394E">
        <w:rPr>
          <w:rFonts w:eastAsia="Times New Roman" w:cs="Times New Roman"/>
          <w:szCs w:val="26"/>
        </w:rPr>
        <w:t>Inbar-Lourie</w:t>
      </w:r>
      <w:proofErr w:type="spellEnd"/>
      <w:r w:rsidRPr="008C394E">
        <w:rPr>
          <w:rFonts w:eastAsia="Times New Roman" w:cs="Times New Roman"/>
          <w:szCs w:val="26"/>
        </w:rPr>
        <w:t>, 2008; Xu &amp; Brown, 2016). Inadequate focus on assessment training in teacher education further exacerbates this issue (</w:t>
      </w:r>
      <w:proofErr w:type="spellStart"/>
      <w:r w:rsidRPr="008C394E">
        <w:rPr>
          <w:rFonts w:eastAsia="Times New Roman" w:cs="Times New Roman"/>
          <w:szCs w:val="26"/>
        </w:rPr>
        <w:t>Stabler-Havener</w:t>
      </w:r>
      <w:proofErr w:type="spellEnd"/>
      <w:r w:rsidRPr="008C394E">
        <w:rPr>
          <w:rFonts w:eastAsia="Times New Roman" w:cs="Times New Roman"/>
          <w:szCs w:val="26"/>
        </w:rPr>
        <w:t>, 2018).</w:t>
      </w:r>
    </w:p>
    <w:p w14:paraId="34832204"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In Vietnam’s tertiary EFL education, this gap is pronounced, with little research on LAL among Vietnamese EFL lecturers. Rapid expansion of English education, driven by socio-economic reforms (Ngo, 2018, 2021), heightens the need for competent language assessors. Despite initiatives like the National Foreign Languages Project 2008 - 2020, comprehensive LAL frameworks or tools for tertiary teachers are lacking.</w:t>
      </w:r>
    </w:p>
    <w:p w14:paraId="25BCC8F3"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study addresses these gaps by developing and validating a tailored LAL measurement scale for Vietnamese higher education, aiming to enhance teacher training programs and improve English language teaching quality in Vietnam.</w:t>
      </w:r>
    </w:p>
    <w:p w14:paraId="4B37A6BD"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lastRenderedPageBreak/>
        <w:t>1.2. Research problem</w:t>
      </w:r>
    </w:p>
    <w:p w14:paraId="310478C7"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field of LAL has gained significant attention since Brindley (2001) integrated AL into language assessment. However, despite this focus, many challenges related to LAL remain unresolved (</w:t>
      </w:r>
      <w:proofErr w:type="spellStart"/>
      <w:r w:rsidRPr="008C394E">
        <w:rPr>
          <w:rFonts w:eastAsia="Times New Roman" w:cs="Times New Roman"/>
          <w:szCs w:val="26"/>
        </w:rPr>
        <w:t>Giraldo</w:t>
      </w:r>
      <w:proofErr w:type="spellEnd"/>
      <w:r w:rsidRPr="008C394E">
        <w:rPr>
          <w:rFonts w:eastAsia="Times New Roman" w:cs="Times New Roman"/>
          <w:szCs w:val="26"/>
        </w:rPr>
        <w:t xml:space="preserve">, 2018). Theoretical and empirical studies on LAL are still limited (Fulcher, 2012; </w:t>
      </w:r>
      <w:proofErr w:type="spellStart"/>
      <w:r w:rsidRPr="008C394E">
        <w:rPr>
          <w:rFonts w:eastAsia="Times New Roman" w:cs="Times New Roman"/>
          <w:szCs w:val="26"/>
        </w:rPr>
        <w:t>Giraldo</w:t>
      </w:r>
      <w:proofErr w:type="spellEnd"/>
      <w:r w:rsidRPr="008C394E">
        <w:rPr>
          <w:rFonts w:eastAsia="Times New Roman" w:cs="Times New Roman"/>
          <w:szCs w:val="26"/>
        </w:rPr>
        <w:t xml:space="preserve">, 2018; Hakim, 2015), indicating that LAL is in its developmental stages and requires further exploration (Yan &amp; Fan, 2020). While Harding and </w:t>
      </w:r>
      <w:proofErr w:type="spellStart"/>
      <w:r w:rsidRPr="008C394E">
        <w:rPr>
          <w:rFonts w:eastAsia="Times New Roman" w:cs="Times New Roman"/>
          <w:szCs w:val="26"/>
        </w:rPr>
        <w:t>Brunfaut</w:t>
      </w:r>
      <w:proofErr w:type="spellEnd"/>
      <w:r w:rsidRPr="008C394E">
        <w:rPr>
          <w:rFonts w:eastAsia="Times New Roman" w:cs="Times New Roman"/>
          <w:szCs w:val="26"/>
        </w:rPr>
        <w:t xml:space="preserve"> (2020) argue that LAL research has advanced, a consensus on its definition has not yet been achieved, resulting in diverse studies and discussions about its nature.</w:t>
      </w:r>
    </w:p>
    <w:p w14:paraId="139A3526"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complexity of assessing language skills, influenced by numerous factors affecting the reliability and validity of assessment processes, necessitates specialized LAL components suited to specific educational and social contexts. One significant gap in the literature is the absence of validated instruments for measuring LAL, particularly when compared to the abundance of AL inventories in general education. Studies reveal that LAL is a multifaceted, contextualized concept with poorly defined dimensions (</w:t>
      </w:r>
      <w:proofErr w:type="spellStart"/>
      <w:r w:rsidRPr="008C394E">
        <w:rPr>
          <w:rFonts w:eastAsia="Times New Roman" w:cs="Times New Roman"/>
          <w:szCs w:val="26"/>
        </w:rPr>
        <w:t>Coombe</w:t>
      </w:r>
      <w:proofErr w:type="spellEnd"/>
      <w:r w:rsidRPr="008C394E">
        <w:rPr>
          <w:rFonts w:eastAsia="Times New Roman" w:cs="Times New Roman"/>
          <w:szCs w:val="26"/>
        </w:rPr>
        <w:t xml:space="preserve"> et al., 2020; </w:t>
      </w:r>
      <w:proofErr w:type="spellStart"/>
      <w:r w:rsidRPr="008C394E">
        <w:rPr>
          <w:rFonts w:eastAsia="Times New Roman" w:cs="Times New Roman"/>
          <w:szCs w:val="26"/>
        </w:rPr>
        <w:t>Giraldo</w:t>
      </w:r>
      <w:proofErr w:type="spellEnd"/>
      <w:r w:rsidRPr="008C394E">
        <w:rPr>
          <w:rFonts w:eastAsia="Times New Roman" w:cs="Times New Roman"/>
          <w:szCs w:val="26"/>
        </w:rPr>
        <w:t>, 2021). There is an urgent need to better define EFL teachers’ LAL and develop suitable measurement tools.</w:t>
      </w:r>
    </w:p>
    <w:p w14:paraId="1DF5B7E4"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pacing w:val="-2"/>
          <w:szCs w:val="26"/>
        </w:rPr>
        <w:t>In the Vietnamese higher education context, the push for English language proficiency as a key component of students’ employability has increased the demand for accurate language assessment (</w:t>
      </w:r>
      <w:proofErr w:type="spellStart"/>
      <w:r w:rsidRPr="008C394E">
        <w:rPr>
          <w:rFonts w:eastAsia="Times New Roman" w:cs="Times New Roman"/>
          <w:spacing w:val="-2"/>
          <w:szCs w:val="26"/>
        </w:rPr>
        <w:t>Bodewig</w:t>
      </w:r>
      <w:proofErr w:type="spellEnd"/>
      <w:r w:rsidRPr="008C394E">
        <w:rPr>
          <w:rFonts w:eastAsia="Times New Roman" w:cs="Times New Roman"/>
          <w:spacing w:val="-2"/>
          <w:szCs w:val="26"/>
        </w:rPr>
        <w:t xml:space="preserve"> &amp; </w:t>
      </w:r>
      <w:proofErr w:type="spellStart"/>
      <w:r w:rsidRPr="008C394E">
        <w:rPr>
          <w:rFonts w:eastAsia="Times New Roman" w:cs="Times New Roman"/>
          <w:spacing w:val="-2"/>
          <w:szCs w:val="26"/>
        </w:rPr>
        <w:t>Badiani</w:t>
      </w:r>
      <w:proofErr w:type="spellEnd"/>
      <w:r w:rsidRPr="008C394E">
        <w:rPr>
          <w:rFonts w:eastAsia="Times New Roman" w:cs="Times New Roman"/>
          <w:spacing w:val="-2"/>
          <w:szCs w:val="26"/>
        </w:rPr>
        <w:t>-Magnusson, 2014; Tran, 2019). However, there is a lack of comprehensive frameworks outlining the necessary competencies for Vietnamese EFL teachers in this area (Nguyen, 2017; Pham, 2017). Although various reforms, such as Project 2020, have aimed to enhance English language teaching and assessment in Vietnam, the assessment practices at the tertiary level remain largely summative and test-oriented (Nguyen, 2013; Ngo, 2018). Teachers’ limited LAL, combined with material constraints and a lack of agency, has hindered the adoption of innovative assessment methods (</w:t>
      </w:r>
      <w:proofErr w:type="spellStart"/>
      <w:r w:rsidRPr="008C394E">
        <w:rPr>
          <w:rFonts w:eastAsia="Times New Roman" w:cs="Times New Roman"/>
          <w:spacing w:val="-2"/>
          <w:szCs w:val="26"/>
        </w:rPr>
        <w:t>Phung</w:t>
      </w:r>
      <w:proofErr w:type="spellEnd"/>
      <w:r w:rsidRPr="008C394E">
        <w:rPr>
          <w:rFonts w:eastAsia="Times New Roman" w:cs="Times New Roman"/>
          <w:spacing w:val="-2"/>
          <w:szCs w:val="26"/>
        </w:rPr>
        <w:t xml:space="preserve"> &amp; Tran, 2017; Vu, 2017). Furthermore, there is a lack of valid, context-sensitive tools to measure the LAL of Vietnamese EFL teachers, particularly in higher education settings (Ngo, 2021; </w:t>
      </w:r>
      <w:proofErr w:type="spellStart"/>
      <w:r w:rsidRPr="008C394E">
        <w:rPr>
          <w:rFonts w:eastAsia="Times New Roman" w:cs="Times New Roman"/>
          <w:spacing w:val="-2"/>
          <w:szCs w:val="26"/>
        </w:rPr>
        <w:t>Giraldo</w:t>
      </w:r>
      <w:proofErr w:type="spellEnd"/>
      <w:r w:rsidRPr="008C394E">
        <w:rPr>
          <w:rFonts w:eastAsia="Times New Roman" w:cs="Times New Roman"/>
          <w:spacing w:val="-2"/>
          <w:szCs w:val="26"/>
        </w:rPr>
        <w:t>, 2018)</w:t>
      </w:r>
      <w:r w:rsidRPr="008C394E">
        <w:rPr>
          <w:rFonts w:eastAsia="Times New Roman" w:cs="Times New Roman"/>
          <w:szCs w:val="26"/>
        </w:rPr>
        <w:t>.</w:t>
      </w:r>
    </w:p>
    <w:p w14:paraId="769C6B6F"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Despite efforts to conceptualize LAL from the perspectives of both researchers and pre-service teachers (Butler et al., 2021), the focus remains predominantly on in-service teachers, with varying experience and expertise in language assessment. Investigating how in-service EFL teachers in higher education settings conceptualize LAL is of particular interest. Moreover, studies suggest that LAL is demonstrated through observable and measurable behaviors, reflecting teachers’ competence in language testing and assessment (Griffin, 2014, 2018; Masters, 2003).</w:t>
      </w:r>
    </w:p>
    <w:p w14:paraId="69D277B5"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Given the absence of a well-articulated validity argument and validated instruments, particularly in Vietnam, this study seeks to address the gap by developing and validating a Language Assessment Literacy Scale (LALS) specifically designed for Vietnamese EFL lecturers. It will contribute to the growing need for reliable LAL </w:t>
      </w:r>
      <w:r w:rsidRPr="008C394E">
        <w:rPr>
          <w:rFonts w:eastAsia="Times New Roman" w:cs="Times New Roman"/>
          <w:szCs w:val="26"/>
        </w:rPr>
        <w:lastRenderedPageBreak/>
        <w:t>measurement tools and provide a foundation for future studies on LAL development in Vietnam and similar educational contexts.</w:t>
      </w:r>
    </w:p>
    <w:p w14:paraId="2E6DBB3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1.3. Aims of the study</w:t>
      </w:r>
    </w:p>
    <w:p w14:paraId="42B330AD"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study seeks to address gaps in the existing literature on LAL by developing and validating a comprehensive model that captures the core competencies of Vietnamese EFL lecturers in language assessment. It will contribute to improving teacher education programs and professional development in Vietnam by providing insights into the current state of LAL among EFL lecturers.</w:t>
      </w:r>
    </w:p>
    <w:p w14:paraId="6F5F299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study has two primary objectives:</w:t>
      </w:r>
    </w:p>
    <w:p w14:paraId="30CAC63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To develop an instrument (the LALS) to comprehensively assess the LAL of Vietnamese EFL lecturers.</w:t>
      </w:r>
    </w:p>
    <w:p w14:paraId="6E240A45"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Building on previous research and empirical data from Vietnamese lecturers, the first aim is to construct and calibrate a framework representing the LAL competencies specific to the context of Vietnamese higher education (HE). This instrument will focus on the critical knowledge, skills, and abilities required for effective language assessment in Vietnamese EFL lecturers.</w:t>
      </w:r>
    </w:p>
    <w:p w14:paraId="77AAD96C"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 </w:t>
      </w:r>
      <w:r w:rsidRPr="008C394E">
        <w:rPr>
          <w:rFonts w:eastAsia="Times New Roman" w:cs="Times New Roman"/>
          <w:spacing w:val="-4"/>
          <w:szCs w:val="26"/>
        </w:rPr>
        <w:t>To validate the developed LALS using an argument-based validation framework</w:t>
      </w:r>
      <w:r w:rsidRPr="008C394E">
        <w:rPr>
          <w:rFonts w:eastAsia="Times New Roman" w:cs="Times New Roman"/>
          <w:szCs w:val="26"/>
        </w:rPr>
        <w:t>.</w:t>
      </w:r>
    </w:p>
    <w:p w14:paraId="7063F4D9"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The second aim is to validate the interpretations of the scores using Kane’s (2006) argument-based validation framework, expanded by </w:t>
      </w:r>
      <w:proofErr w:type="spellStart"/>
      <w:r w:rsidRPr="008C394E">
        <w:rPr>
          <w:rFonts w:eastAsia="Times New Roman" w:cs="Times New Roman"/>
          <w:szCs w:val="26"/>
        </w:rPr>
        <w:t>Chapelle</w:t>
      </w:r>
      <w:proofErr w:type="spellEnd"/>
      <w:r w:rsidRPr="008C394E">
        <w:rPr>
          <w:rFonts w:eastAsia="Times New Roman" w:cs="Times New Roman"/>
          <w:szCs w:val="26"/>
        </w:rPr>
        <w:t xml:space="preserve"> et al. (2008). This process will gather both qualitative and quantitative evidence to evaluate four main validity inferences: Domain inference, Evaluation inference, Generalization inference, AND Explanation inference. These inferences provide a comprehensive framework for evaluating the validity and reliability of the LALS in measuring the language assessment literacy of Vietnamese EFL lecturers. The findings from this study will inform the design of curriculum and professional development programs aimed at enhancing language assessment competencies in Vietnamese higher education.</w:t>
      </w:r>
    </w:p>
    <w:p w14:paraId="45B52956"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1.4. Research questions</w:t>
      </w:r>
    </w:p>
    <w:p w14:paraId="51FF8F80"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In alignment with the primary aims of this study - to develop and validate a scale for measuring Vietnamese EFL lecturers’ LAL according to argument-based validation approach - the following research questions guide the empirical investigation:</w:t>
      </w:r>
    </w:p>
    <w:p w14:paraId="615A87B4" w14:textId="77777777" w:rsidR="000379B6" w:rsidRPr="008C394E" w:rsidRDefault="000379B6" w:rsidP="000379B6">
      <w:pPr>
        <w:spacing w:before="60" w:line="340" w:lineRule="exact"/>
        <w:ind w:left="-2" w:firstLine="0"/>
        <w:rPr>
          <w:rFonts w:eastAsia="Times New Roman" w:cs="Times New Roman"/>
          <w:szCs w:val="26"/>
        </w:rPr>
      </w:pPr>
      <w:r w:rsidRPr="008C394E">
        <w:rPr>
          <w:rFonts w:eastAsia="Times New Roman" w:cs="Times New Roman"/>
          <w:szCs w:val="26"/>
        </w:rPr>
        <w:t xml:space="preserve">RQ1: What are the criteria in a scale that measures the language assessment literacy (LAL) of Vietnamese EFL lecturers? </w:t>
      </w:r>
    </w:p>
    <w:p w14:paraId="6914DCE1" w14:textId="77777777" w:rsidR="000379B6" w:rsidRPr="008C394E" w:rsidRDefault="000379B6" w:rsidP="000379B6">
      <w:pPr>
        <w:spacing w:before="60" w:line="340" w:lineRule="exact"/>
        <w:ind w:left="-2" w:firstLine="0"/>
        <w:rPr>
          <w:rFonts w:eastAsia="Times New Roman" w:cs="Times New Roman"/>
          <w:szCs w:val="26"/>
        </w:rPr>
      </w:pPr>
      <w:r w:rsidRPr="008C394E">
        <w:rPr>
          <w:rFonts w:eastAsia="Times New Roman" w:cs="Times New Roman"/>
          <w:szCs w:val="26"/>
        </w:rPr>
        <w:t>RQ2: To what extent is the developed LAL scale a valid and reliable instrument for assessing LAL of Vietnamese EFL lecturers?</w:t>
      </w:r>
    </w:p>
    <w:p w14:paraId="606A916F" w14:textId="77777777" w:rsidR="000379B6" w:rsidRPr="008C394E" w:rsidRDefault="000379B6" w:rsidP="000379B6">
      <w:pPr>
        <w:spacing w:before="60" w:line="340" w:lineRule="exact"/>
        <w:ind w:left="-2" w:firstLine="722"/>
        <w:rPr>
          <w:rFonts w:eastAsia="Times New Roman" w:cs="Times New Roman"/>
          <w:szCs w:val="26"/>
        </w:rPr>
      </w:pPr>
      <w:r w:rsidRPr="008C394E">
        <w:rPr>
          <w:rFonts w:eastAsia="Times New Roman" w:cs="Times New Roman"/>
          <w:szCs w:val="26"/>
        </w:rPr>
        <w:t>RQ2.1. To what extent do the criteria in the LALS accurately represent the LAL construct for Vietnamese EFL lecturers, as validated by expert feedback and content relevance? (Domain description inference)</w:t>
      </w:r>
    </w:p>
    <w:p w14:paraId="735A262A" w14:textId="77777777" w:rsidR="000379B6" w:rsidRPr="008C394E" w:rsidRDefault="000379B6" w:rsidP="000379B6">
      <w:pPr>
        <w:spacing w:before="60" w:line="340" w:lineRule="exact"/>
        <w:ind w:left="-2" w:firstLine="722"/>
        <w:rPr>
          <w:rFonts w:eastAsia="Times New Roman" w:cs="Times New Roman"/>
          <w:szCs w:val="26"/>
        </w:rPr>
      </w:pPr>
      <w:r w:rsidRPr="008C394E">
        <w:rPr>
          <w:rFonts w:eastAsia="Times New Roman" w:cs="Times New Roman"/>
          <w:szCs w:val="26"/>
        </w:rPr>
        <w:t>RQ2.2. To what extent do the criteria of the LALS for Vietnamese EFL lecturers demonstrate satisfactory psychometric properties to ensure reliable and valid measurement? (Evaluation inference)</w:t>
      </w:r>
    </w:p>
    <w:p w14:paraId="6477071A" w14:textId="77777777" w:rsidR="000379B6" w:rsidRPr="008C394E" w:rsidRDefault="000379B6" w:rsidP="000379B6">
      <w:pPr>
        <w:spacing w:before="60" w:line="340" w:lineRule="exact"/>
        <w:ind w:left="-2" w:firstLine="722"/>
        <w:rPr>
          <w:rFonts w:eastAsia="Times New Roman" w:cs="Times New Roman"/>
          <w:szCs w:val="26"/>
        </w:rPr>
      </w:pPr>
      <w:r w:rsidRPr="008C394E">
        <w:rPr>
          <w:rFonts w:eastAsia="Times New Roman" w:cs="Times New Roman"/>
          <w:szCs w:val="26"/>
        </w:rPr>
        <w:lastRenderedPageBreak/>
        <w:t>RQ2.3. How generalizable are the LALS scores across different demographic groups and levels of experience among the studied Vietnamese EFL lecturers? (</w:t>
      </w:r>
      <w:proofErr w:type="spellStart"/>
      <w:r w:rsidRPr="008C394E">
        <w:rPr>
          <w:rFonts w:eastAsia="Times New Roman" w:cs="Times New Roman"/>
          <w:szCs w:val="26"/>
        </w:rPr>
        <w:t>Generalisation</w:t>
      </w:r>
      <w:proofErr w:type="spellEnd"/>
      <w:r w:rsidRPr="008C394E">
        <w:rPr>
          <w:rFonts w:eastAsia="Times New Roman" w:cs="Times New Roman"/>
          <w:szCs w:val="26"/>
        </w:rPr>
        <w:t xml:space="preserve"> inference)</w:t>
      </w:r>
    </w:p>
    <w:p w14:paraId="74218C26" w14:textId="77777777" w:rsidR="000379B6" w:rsidRPr="008C394E" w:rsidRDefault="000379B6" w:rsidP="000379B6">
      <w:pPr>
        <w:spacing w:before="60" w:line="340" w:lineRule="exact"/>
        <w:ind w:left="-2" w:firstLine="722"/>
        <w:rPr>
          <w:rFonts w:eastAsia="Times New Roman" w:cs="Times New Roman"/>
          <w:szCs w:val="26"/>
        </w:rPr>
      </w:pPr>
      <w:r w:rsidRPr="008C394E">
        <w:rPr>
          <w:rFonts w:eastAsia="Times New Roman" w:cs="Times New Roman"/>
          <w:szCs w:val="26"/>
        </w:rPr>
        <w:t>RQ2.4. How well do the Vietnamese EFL lecturers’ self-rating on the LALS reflect the underlying construct of LAL, and to what extent do the items effectively differentiate their levels of LAL across varying competency levels? (Explanation inference).</w:t>
      </w:r>
    </w:p>
    <w:p w14:paraId="5E419DA6" w14:textId="42B6A695" w:rsidR="004A336D" w:rsidRPr="008C394E" w:rsidRDefault="004A336D" w:rsidP="000379B6">
      <w:pPr>
        <w:spacing w:before="60" w:line="340" w:lineRule="exact"/>
        <w:ind w:left="-2" w:firstLine="722"/>
        <w:rPr>
          <w:rFonts w:eastAsia="Times New Roman" w:cs="Times New Roman"/>
          <w:b/>
          <w:szCs w:val="26"/>
        </w:rPr>
      </w:pPr>
      <w:r w:rsidRPr="008C394E">
        <w:rPr>
          <w:rFonts w:eastAsia="Times New Roman" w:cs="Times New Roman"/>
          <w:b/>
          <w:szCs w:val="26"/>
        </w:rPr>
        <w:t>1.5. Methodological considerations</w:t>
      </w:r>
    </w:p>
    <w:p w14:paraId="1649C5F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study utilized an exploratory sequential mixed methods design (Creswell &amp; Plano Clark, 2018) to develop and validate the LALS for Vietnamese EFL lecturers. The process began with qualitative data collection through semi-structured interviews and expert feedback, which informed the subsequent quantitative phase. This approach allowed for an in-depth exploration of LAL components before transitioning to measurement, with data integration following an argument-based validity framework.</w:t>
      </w:r>
    </w:p>
    <w:p w14:paraId="273D6F33"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qualitative phase focused on gathering insights from EFL teachers on the clarity, relevance, and applicability of LALS items. Expert feedback was also gathered to evaluate the items’ appropriateness for representing LAL competencies. The quantitative phase then involved scoring teachers’ responses to the trialed scale, providing psychometric evidence to support the validity of the instrument.</w:t>
      </w:r>
    </w:p>
    <w:p w14:paraId="7ADFCDC4"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The development of the LALS included a multi-stage process beginning with a literature review to draft the scale. This draft underwent a focus group review for qualitative feedback on its relevance and accuracy, leading to revisions based on participants’ suggestions. Following this, two rounds of expert paneling refined the scale further, </w:t>
      </w:r>
      <w:proofErr w:type="gramStart"/>
      <w:r w:rsidRPr="008C394E">
        <w:rPr>
          <w:rFonts w:eastAsia="Times New Roman" w:cs="Times New Roman"/>
          <w:szCs w:val="26"/>
        </w:rPr>
        <w:t>Round</w:t>
      </w:r>
      <w:proofErr w:type="gramEnd"/>
      <w:r w:rsidRPr="008C394E">
        <w:rPr>
          <w:rFonts w:eastAsia="Times New Roman" w:cs="Times New Roman"/>
          <w:szCs w:val="26"/>
        </w:rPr>
        <w:t xml:space="preserve"> 1 focused on clarity, relevance, and representativeness, while Round 2 emphasized developmental alignment and logical item progression.</w:t>
      </w:r>
    </w:p>
    <w:p w14:paraId="76E5DB06"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In the final quantitative phase, the revised scale was trialed with EFL teachers, whose responses were analyzed for psychometric validity. Some qualitative findings were translated into quantitative variables, enabling a comprehensive analysis that merged data from both phases. This method ensured that initial qualitative insights meaningfully informed the quantitative assessment, aligning with established practices in construct validation (e.g., Kane, 2006; </w:t>
      </w:r>
      <w:proofErr w:type="spellStart"/>
      <w:r w:rsidRPr="008C394E">
        <w:rPr>
          <w:rFonts w:eastAsia="Times New Roman" w:cs="Times New Roman"/>
          <w:szCs w:val="26"/>
        </w:rPr>
        <w:t>Messick</w:t>
      </w:r>
      <w:proofErr w:type="spellEnd"/>
      <w:r w:rsidRPr="008C394E">
        <w:rPr>
          <w:rFonts w:eastAsia="Times New Roman" w:cs="Times New Roman"/>
          <w:szCs w:val="26"/>
        </w:rPr>
        <w:t>, 1995).</w:t>
      </w:r>
    </w:p>
    <w:p w14:paraId="6B107B13"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The instrument design incorporated construct mapping (Wilson, 2011; Wolfe &amp; Smith, 2007a), defining LAL as a continuum of skills. A developmental model arranged items to reflect increasing proficiency, supported by the partial credit model (Masters, 1982) for response analysis.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analysis provided structural validity by mapping item difficulty and teacher ability on a single scale.</w:t>
      </w:r>
    </w:p>
    <w:p w14:paraId="724E7884"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The systematic process combined theoretical and psychometric approaches, establishing a criterion-referenced framework that breaks down LAL into core competencies, observable behaviors, and performance criteria. Through this rigorous, multi-stage methodology, the LALS provides a valid, context-sensitive tool for </w:t>
      </w:r>
      <w:r w:rsidRPr="008C394E">
        <w:rPr>
          <w:rFonts w:eastAsia="Times New Roman" w:cs="Times New Roman"/>
          <w:szCs w:val="26"/>
        </w:rPr>
        <w:lastRenderedPageBreak/>
        <w:t>assessing the LAL competencies of Vietnamese EFL lecturers, supporting enhanced AL within Vietnam’s higher education context.</w:t>
      </w:r>
    </w:p>
    <w:p w14:paraId="67AF6E4D" w14:textId="77777777" w:rsidR="004A336D" w:rsidRPr="008C394E" w:rsidRDefault="004A336D" w:rsidP="004A336D">
      <w:pPr>
        <w:spacing w:before="60" w:line="340" w:lineRule="exact"/>
        <w:ind w:left="-2" w:firstLine="722"/>
        <w:rPr>
          <w:rFonts w:eastAsia="Times New Roman" w:cs="Times New Roman"/>
          <w:szCs w:val="26"/>
        </w:rPr>
      </w:pPr>
    </w:p>
    <w:p w14:paraId="32F80716"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1.6. Significance of the study</w:t>
      </w:r>
    </w:p>
    <w:p w14:paraId="7034950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This study holds significant theoretical, methodological, and practical contributions to the field LAL research, particularly in the context of Vietnamese EFL lecturers. </w:t>
      </w:r>
    </w:p>
    <w:p w14:paraId="2C463D0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Theoretically, the study addresses an important research gap by clarifying the conceptualization of LAL from the perspective of in-service tertiary EFL teachers, a group often overlooked in existing literature. Previous studies have largely focused on pre-service teachers (</w:t>
      </w:r>
      <w:proofErr w:type="spellStart"/>
      <w:r w:rsidRPr="008C394E">
        <w:rPr>
          <w:rFonts w:eastAsia="Times New Roman" w:cs="Times New Roman"/>
          <w:szCs w:val="26"/>
        </w:rPr>
        <w:t>Mertler</w:t>
      </w:r>
      <w:proofErr w:type="spellEnd"/>
      <w:r w:rsidRPr="008C394E">
        <w:rPr>
          <w:rFonts w:eastAsia="Times New Roman" w:cs="Times New Roman"/>
          <w:szCs w:val="26"/>
        </w:rPr>
        <w:t xml:space="preserve"> &amp; Campbell, 2005) and have primarily been conducted in Western contexts. By focusing on in-service EFL university instructors in Vietnam, this study extends the scope of LAL research, offering a more holistic understanding of its components. This contributes to the broader body of LAL knowledge by shedding light on how LAL is conceptualized and operationalized within a non-Western, higher education context. The insights from this study will provide a valuable framework for future research and help advance efforts to improve language education and assessment practices.</w:t>
      </w:r>
    </w:p>
    <w:p w14:paraId="1DA02FC1"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Methodologically, this study applied both the developmental approach for scale development and Kane’s argument-based validation framework (Kane, 2004, 2013). While these frameworks have been extensively used in language testing to ensure robust test design and quality, their application in LAL research has been limited. This study’s use of these frameworks contributes to the methodological rigor of LAL research, offering a structured approach to developing and validating a context-specific scale for assessing LAL.</w:t>
      </w:r>
    </w:p>
    <w:p w14:paraId="2554BC6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Practically, the study offers a ready-to-use, validated LALS that can be employed for pedagogical and research purposes. Vietnamese EFL university instructors, as well as instructors in similar contexts, can use the scale for self-assessment or professional development, identifying gaps in their language assessment knowledge and setting relevant goals. The findings from this research can inform the design of both pre-service teacher education programs and in-service professional development initiatives, addressing the specific LAL needs of instructors. Furthermore, this research provides valuable insights into current LAL levels among Vietnamese EFL lecturers, which can inform policy decisions and contribute to the broader development of LAL in the region.</w:t>
      </w:r>
    </w:p>
    <w:p w14:paraId="3ECCAB96" w14:textId="77777777" w:rsidR="004A336D" w:rsidRPr="008C394E" w:rsidRDefault="004A336D" w:rsidP="004A336D">
      <w:pPr>
        <w:spacing w:before="60" w:line="340" w:lineRule="exact"/>
        <w:ind w:left="-2"/>
        <w:rPr>
          <w:rFonts w:eastAsia="Times New Roman" w:cs="Times New Roman"/>
          <w:szCs w:val="26"/>
        </w:rPr>
      </w:pPr>
      <w:r w:rsidRPr="008C394E">
        <w:rPr>
          <w:rFonts w:eastAsia="Times New Roman" w:cs="Times New Roman"/>
          <w:b/>
          <w:szCs w:val="26"/>
        </w:rPr>
        <w:t>1.7. Structure of the study</w:t>
      </w:r>
    </w:p>
    <w:p w14:paraId="4CDF701C"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The thesis consists of nine chapters, beginning with </w:t>
      </w:r>
      <w:r w:rsidRPr="008C394E">
        <w:rPr>
          <w:rFonts w:eastAsia="Times New Roman" w:cs="Times New Roman"/>
          <w:b/>
          <w:szCs w:val="26"/>
        </w:rPr>
        <w:t>Chapter 1</w:t>
      </w:r>
      <w:r w:rsidRPr="008C394E">
        <w:rPr>
          <w:rFonts w:eastAsia="Times New Roman" w:cs="Times New Roman"/>
          <w:szCs w:val="26"/>
        </w:rPr>
        <w:t xml:space="preserve"> which introduces the study. </w:t>
      </w:r>
      <w:r w:rsidRPr="008C394E">
        <w:rPr>
          <w:rFonts w:eastAsia="Times New Roman" w:cs="Times New Roman"/>
          <w:b/>
          <w:szCs w:val="26"/>
        </w:rPr>
        <w:t xml:space="preserve">Chapter 2 </w:t>
      </w:r>
      <w:r w:rsidRPr="008C394E">
        <w:rPr>
          <w:rFonts w:eastAsia="Times New Roman" w:cs="Times New Roman"/>
          <w:szCs w:val="26"/>
        </w:rPr>
        <w:t xml:space="preserve">defines the construct of LAL, followed by </w:t>
      </w:r>
      <w:r w:rsidRPr="008C394E">
        <w:rPr>
          <w:rFonts w:eastAsia="Times New Roman" w:cs="Times New Roman"/>
          <w:b/>
          <w:szCs w:val="26"/>
        </w:rPr>
        <w:t>Chapter 3</w:t>
      </w:r>
      <w:r w:rsidRPr="008C394E">
        <w:rPr>
          <w:rFonts w:eastAsia="Times New Roman" w:cs="Times New Roman"/>
          <w:szCs w:val="26"/>
        </w:rPr>
        <w:t xml:space="preserve"> which outlines the development of the LAL scale. </w:t>
      </w:r>
      <w:r w:rsidRPr="008C394E">
        <w:rPr>
          <w:rFonts w:eastAsia="Times New Roman" w:cs="Times New Roman"/>
          <w:b/>
          <w:szCs w:val="26"/>
        </w:rPr>
        <w:t>Chapter 4</w:t>
      </w:r>
      <w:r w:rsidRPr="008C394E">
        <w:rPr>
          <w:rFonts w:eastAsia="Times New Roman" w:cs="Times New Roman"/>
          <w:szCs w:val="26"/>
        </w:rPr>
        <w:t xml:space="preserve"> discusses the approaches used for scale validation, and </w:t>
      </w:r>
      <w:r w:rsidRPr="008C394E">
        <w:rPr>
          <w:rFonts w:eastAsia="Times New Roman" w:cs="Times New Roman"/>
          <w:b/>
          <w:szCs w:val="26"/>
        </w:rPr>
        <w:t>Chapter 5</w:t>
      </w:r>
      <w:r w:rsidRPr="008C394E">
        <w:rPr>
          <w:rFonts w:eastAsia="Times New Roman" w:cs="Times New Roman"/>
          <w:szCs w:val="26"/>
        </w:rPr>
        <w:t xml:space="preserve"> presents the research methodology. </w:t>
      </w:r>
      <w:r w:rsidRPr="008C394E">
        <w:rPr>
          <w:rFonts w:eastAsia="Times New Roman" w:cs="Times New Roman"/>
          <w:b/>
          <w:szCs w:val="26"/>
        </w:rPr>
        <w:t>Chapters 6, 7, and 8</w:t>
      </w:r>
      <w:r w:rsidRPr="008C394E">
        <w:rPr>
          <w:rFonts w:eastAsia="Times New Roman" w:cs="Times New Roman"/>
          <w:szCs w:val="26"/>
        </w:rPr>
        <w:t xml:space="preserve"> focus on the results of the scale validation for Vietnamese EFL lecturers, </w:t>
      </w:r>
      <w:r w:rsidRPr="008C394E">
        <w:rPr>
          <w:rFonts w:eastAsia="Times New Roman" w:cs="Times New Roman"/>
          <w:szCs w:val="26"/>
        </w:rPr>
        <w:lastRenderedPageBreak/>
        <w:t xml:space="preserve">addressing domain definition, evaluation, generalization, and explanation inferences. Finally, </w:t>
      </w:r>
      <w:r w:rsidRPr="008C394E">
        <w:rPr>
          <w:rFonts w:eastAsia="Times New Roman" w:cs="Times New Roman"/>
          <w:b/>
          <w:szCs w:val="26"/>
        </w:rPr>
        <w:t>Chapter 9</w:t>
      </w:r>
      <w:r w:rsidRPr="008C394E">
        <w:rPr>
          <w:rFonts w:eastAsia="Times New Roman" w:cs="Times New Roman"/>
          <w:szCs w:val="26"/>
        </w:rPr>
        <w:t xml:space="preserve"> offers conclusions and implications, highlighting the study's impact and future research directions.</w:t>
      </w:r>
    </w:p>
    <w:p w14:paraId="32DCBB1D" w14:textId="77777777" w:rsidR="004A336D" w:rsidRPr="008C394E" w:rsidRDefault="004A336D" w:rsidP="004A336D">
      <w:pPr>
        <w:spacing w:line="340" w:lineRule="exact"/>
        <w:ind w:firstLine="0"/>
        <w:jc w:val="center"/>
        <w:rPr>
          <w:rFonts w:eastAsia="Times New Roman" w:cs="Times New Roman"/>
          <w:b/>
          <w:szCs w:val="26"/>
        </w:rPr>
      </w:pPr>
      <w:r w:rsidRPr="008C394E">
        <w:rPr>
          <w:rFonts w:eastAsia="Times New Roman" w:cs="Times New Roman"/>
          <w:b/>
          <w:szCs w:val="26"/>
        </w:rPr>
        <w:br w:type="page"/>
      </w:r>
      <w:r w:rsidRPr="008C394E">
        <w:rPr>
          <w:rFonts w:eastAsia="Times New Roman" w:cs="Times New Roman"/>
          <w:b/>
          <w:szCs w:val="26"/>
        </w:rPr>
        <w:lastRenderedPageBreak/>
        <w:t>CHAPTER 2: THE CONSTRUCT OF LANGUAGE ASSESSMENT LITERACY</w:t>
      </w:r>
    </w:p>
    <w:p w14:paraId="59031250" w14:textId="77777777" w:rsidR="004A336D" w:rsidRPr="008C394E" w:rsidRDefault="004A336D" w:rsidP="004A336D">
      <w:pPr>
        <w:spacing w:line="340" w:lineRule="exact"/>
        <w:ind w:firstLine="0"/>
        <w:jc w:val="center"/>
        <w:rPr>
          <w:rFonts w:eastAsia="Times New Roman" w:cs="Times New Roman"/>
          <w:b/>
          <w:szCs w:val="26"/>
        </w:rPr>
      </w:pPr>
    </w:p>
    <w:p w14:paraId="65E26B8A"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chapter explores the key elements of language assessment literacy (LAL) from both conceptual and methodological perspectives. It defines “assessment” and “literacy,” tracing the evolution of literacy from basic skills to broader competencies across domains, while reviewing key LAL models that highlight various aspects of LAL. Through sociocultural, constructivist, and psychometric perspectives, the chapter lays the groundwork for developing a tailored LAL framework for Vietnamese EFL educators.</w:t>
      </w:r>
    </w:p>
    <w:p w14:paraId="3A447D3A"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t>2.1. Understanding assessment literacy in education</w:t>
      </w:r>
    </w:p>
    <w:p w14:paraId="7084E9B7"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Historically, literacy referred to foundational skills in reading, writing, and numeracy. Over time, literacy has expanded to include competencies like critical thinking, problem-solving, and digital proficiency (Taylor, 2013). In education, </w:t>
      </w:r>
      <w:r w:rsidRPr="008C394E">
        <w:rPr>
          <w:rFonts w:eastAsia="Times New Roman" w:cs="Times New Roman"/>
          <w:bCs/>
          <w:szCs w:val="26"/>
        </w:rPr>
        <w:t>assessment literacy (AL)</w:t>
      </w:r>
      <w:r w:rsidRPr="008C394E">
        <w:rPr>
          <w:rFonts w:eastAsia="Times New Roman" w:cs="Times New Roman"/>
          <w:szCs w:val="26"/>
        </w:rPr>
        <w:t xml:space="preserve">, as </w:t>
      </w:r>
      <w:proofErr w:type="spellStart"/>
      <w:r w:rsidRPr="008C394E">
        <w:rPr>
          <w:rFonts w:eastAsia="Times New Roman" w:cs="Times New Roman"/>
          <w:szCs w:val="26"/>
        </w:rPr>
        <w:t>Stiggins</w:t>
      </w:r>
      <w:proofErr w:type="spellEnd"/>
      <w:r w:rsidRPr="008C394E">
        <w:rPr>
          <w:rFonts w:eastAsia="Times New Roman" w:cs="Times New Roman"/>
          <w:szCs w:val="26"/>
        </w:rPr>
        <w:t xml:space="preserve"> (1991) defined it, equips educators to understand, design, and implement assessments that enhance learning outcomes. Two perspectives on literacy dominate: a dichotomous view, labeling individuals as literate or illiterate, and a continuum approach, which considers literacy a range of proficiencies relevant to specific cultural or educational contexts.</w:t>
      </w:r>
    </w:p>
    <w:p w14:paraId="360714E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AL consists of </w:t>
      </w:r>
      <w:r w:rsidRPr="008C394E">
        <w:rPr>
          <w:rFonts w:eastAsia="Times New Roman" w:cs="Times New Roman"/>
          <w:bCs/>
          <w:szCs w:val="26"/>
        </w:rPr>
        <w:t>assessment, measurement, testing, and evaluation</w:t>
      </w:r>
      <w:r w:rsidRPr="008C394E">
        <w:rPr>
          <w:rFonts w:eastAsia="Times New Roman" w:cs="Times New Roman"/>
          <w:szCs w:val="26"/>
        </w:rPr>
        <w:t xml:space="preserve">—each with a distinct purpose in the educational landscape (Brown &amp; </w:t>
      </w:r>
      <w:proofErr w:type="spellStart"/>
      <w:r w:rsidRPr="008C394E">
        <w:rPr>
          <w:rFonts w:eastAsia="Times New Roman" w:cs="Times New Roman"/>
          <w:szCs w:val="26"/>
        </w:rPr>
        <w:t>Abeywickrama</w:t>
      </w:r>
      <w:proofErr w:type="spellEnd"/>
      <w:r w:rsidRPr="008C394E">
        <w:rPr>
          <w:rFonts w:eastAsia="Times New Roman" w:cs="Times New Roman"/>
          <w:szCs w:val="26"/>
        </w:rPr>
        <w:t>, 2010). Assessment is a broad concept, encompassing processes to monitor and improve learning, while measurement assigns quantitative values to learning outcomes. Testing refers to specific instruments, like exams, that evaluate student competencies, and evaluation interprets these results to refine instructional practices. Together, these components enable educators to apply their skills effectively across contexts.</w:t>
      </w:r>
    </w:p>
    <w:p w14:paraId="48B9D2D6" w14:textId="34B0E299" w:rsidR="004A336D" w:rsidRPr="008C394E" w:rsidRDefault="004A336D" w:rsidP="004A336D">
      <w:pPr>
        <w:spacing w:before="60" w:line="340" w:lineRule="exact"/>
        <w:ind w:left="-2" w:firstLine="722"/>
        <w:rPr>
          <w:rFonts w:eastAsia="Times New Roman" w:cs="Times New Roman"/>
          <w:b/>
          <w:bCs/>
          <w:szCs w:val="26"/>
        </w:rPr>
      </w:pPr>
      <w:r w:rsidRPr="008C394E">
        <w:rPr>
          <w:rFonts w:eastAsia="Times New Roman" w:cs="Times New Roman"/>
          <w:b/>
          <w:bCs/>
          <w:szCs w:val="26"/>
        </w:rPr>
        <w:t xml:space="preserve">2.2. </w:t>
      </w:r>
      <w:r w:rsidR="002E45F7" w:rsidRPr="008C394E">
        <w:rPr>
          <w:rFonts w:eastAsia="Times New Roman" w:cs="Times New Roman"/>
          <w:b/>
          <w:bCs/>
          <w:szCs w:val="26"/>
        </w:rPr>
        <w:t>O</w:t>
      </w:r>
      <w:r w:rsidRPr="008C394E">
        <w:rPr>
          <w:rFonts w:eastAsia="Times New Roman" w:cs="Times New Roman"/>
          <w:b/>
          <w:bCs/>
          <w:szCs w:val="26"/>
        </w:rPr>
        <w:t xml:space="preserve">ntological </w:t>
      </w:r>
      <w:r w:rsidR="002E45F7" w:rsidRPr="008C394E">
        <w:rPr>
          <w:rFonts w:eastAsia="Times New Roman" w:cs="Times New Roman"/>
          <w:b/>
          <w:bCs/>
          <w:szCs w:val="26"/>
        </w:rPr>
        <w:t xml:space="preserve">and </w:t>
      </w:r>
      <w:proofErr w:type="spellStart"/>
      <w:r w:rsidR="002E45F7" w:rsidRPr="008C394E">
        <w:rPr>
          <w:rFonts w:eastAsia="Times New Roman" w:cs="Times New Roman"/>
          <w:b/>
          <w:bCs/>
          <w:szCs w:val="26"/>
        </w:rPr>
        <w:t>epistomological</w:t>
      </w:r>
      <w:proofErr w:type="spellEnd"/>
      <w:r w:rsidR="002E45F7" w:rsidRPr="008C394E">
        <w:rPr>
          <w:rFonts w:eastAsia="Times New Roman" w:cs="Times New Roman"/>
          <w:b/>
          <w:bCs/>
          <w:szCs w:val="26"/>
        </w:rPr>
        <w:t xml:space="preserve"> assumptions</w:t>
      </w:r>
      <w:r w:rsidRPr="008C394E">
        <w:rPr>
          <w:rFonts w:eastAsia="Times New Roman" w:cs="Times New Roman"/>
          <w:b/>
          <w:bCs/>
          <w:szCs w:val="26"/>
        </w:rPr>
        <w:t xml:space="preserve"> in defining LAL</w:t>
      </w:r>
    </w:p>
    <w:p w14:paraId="1BDA2B5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LAL, a specialized subset of AL, integrates technical, contextual, and ethical skills in language assessment. Three major theoretical perspectives contribute to our understanding of LAL:</w:t>
      </w:r>
    </w:p>
    <w:p w14:paraId="1BBC9885"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2.2.1. Sociocultural theory and contextualized competence</w:t>
      </w:r>
    </w:p>
    <w:p w14:paraId="2D33F4D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Based on Vygotsky’s sociocultural theory, competence is co-constructed through social interactions within specific contexts. For language assessment, sociocultural theory suggests that educators develop LAL by engaging in professional communities and learning from peers. Vygotsky’s </w:t>
      </w:r>
      <w:r w:rsidRPr="008C394E">
        <w:rPr>
          <w:rFonts w:eastAsia="Times New Roman" w:cs="Times New Roman"/>
          <w:bCs/>
          <w:szCs w:val="26"/>
        </w:rPr>
        <w:t>Zone of Proximal Development (ZPD)</w:t>
      </w:r>
      <w:r w:rsidRPr="008C394E">
        <w:rPr>
          <w:rFonts w:eastAsia="Times New Roman" w:cs="Times New Roman"/>
          <w:szCs w:val="26"/>
        </w:rPr>
        <w:t xml:space="preserve"> underscores that LAL grows through guided interactions, where educators expand their competencies through support and collaboration. This framework emphasizes LAL’s context-sensitive nature, especially in diverse settings where assessments need to be tailored to students’ linguistic and cultural backgrounds.</w:t>
      </w:r>
    </w:p>
    <w:p w14:paraId="3D44C3BB" w14:textId="77777777" w:rsidR="004A336D" w:rsidRPr="008C394E" w:rsidRDefault="004A336D" w:rsidP="004A336D">
      <w:pPr>
        <w:spacing w:before="60" w:line="340" w:lineRule="exact"/>
        <w:ind w:left="-2" w:firstLine="722"/>
        <w:rPr>
          <w:rFonts w:eastAsia="Times New Roman" w:cs="Times New Roman"/>
          <w:szCs w:val="26"/>
        </w:rPr>
      </w:pPr>
    </w:p>
    <w:p w14:paraId="67452DC3"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lastRenderedPageBreak/>
        <w:t>2.2.2. Constructivist theory and experiential learning</w:t>
      </w:r>
    </w:p>
    <w:p w14:paraId="63F97EA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Constructivist theory, advocated by Piaget (1977) and Dewey (1938), views knowledge construction as an active, experiential process. Constructivist principles suggest that educators build LAL through reflective practice, continually refining their assessment approaches based on real-world classroom experiences. This reflective approach emphasizes that LAL is flexible and adaptable, allowing educators to adjust their practices as they gain insight from their students’ needs and learning outcomes.</w:t>
      </w:r>
    </w:p>
    <w:p w14:paraId="757C0329"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2.2.3. Psychometric theory and measurability of competence</w:t>
      </w:r>
    </w:p>
    <w:p w14:paraId="319234D4"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Psychometric theory provides a structured, measurable framework for LAL by applying models like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and Item Response Theory (IRT). These models enable educators to evaluate their competencies incrementally, quantifying LAL as it develops. For example,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modeling aligns individual skill levels with task complexities, allowing institutions to track educators’ growth systematically. This approach supports LAL as an evidence-based, measurable competence, ensuring reliability and consistency in assessments.</w:t>
      </w:r>
    </w:p>
    <w:p w14:paraId="51018973"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These theories collectively frame LAL as a developmental, context-sensitive competence that combines technical skills with socio-cultural awareness, adaptable to varied educational environments.</w:t>
      </w:r>
    </w:p>
    <w:p w14:paraId="4302D1DA" w14:textId="77777777" w:rsidR="004A336D" w:rsidRPr="008C394E" w:rsidRDefault="004A336D" w:rsidP="004A336D">
      <w:pPr>
        <w:spacing w:before="60" w:line="340" w:lineRule="exact"/>
        <w:ind w:left="-2" w:firstLine="722"/>
        <w:rPr>
          <w:rFonts w:eastAsia="Times New Roman" w:cs="Times New Roman"/>
          <w:b/>
          <w:bCs/>
          <w:szCs w:val="26"/>
        </w:rPr>
      </w:pPr>
      <w:r w:rsidRPr="008C394E">
        <w:rPr>
          <w:rFonts w:eastAsia="Times New Roman" w:cs="Times New Roman"/>
          <w:b/>
          <w:bCs/>
          <w:szCs w:val="26"/>
        </w:rPr>
        <w:t>2.3. Approaches to defining the construct of LAL</w:t>
      </w:r>
    </w:p>
    <w:p w14:paraId="5E396033"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Several frameworks inform the structure of LAL, highlighting it as both a technical skill set and an evolving competence:</w:t>
      </w:r>
    </w:p>
    <w:p w14:paraId="5A2C73B8"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2.3.1. Competence-listed approach</w:t>
      </w:r>
    </w:p>
    <w:p w14:paraId="766048F6"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Competence-listed models, like those by AFT, NCME &amp; NEA (1990), define LAL through discrete competencies needed for effective assessment. These include skills like selecting assessment methods and recognizing ethical considerations, but they have been critiqued for focusing heavily on summative assessment. Brookhart (2011) later adapted the model to include formative assessment, recognizing the need for an adaptable, teaching-centered skill set in LAL.</w:t>
      </w:r>
    </w:p>
    <w:p w14:paraId="66DBED84"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2.3.2. Three-component approach</w:t>
      </w:r>
    </w:p>
    <w:p w14:paraId="1E33CD60"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pacing w:val="-2"/>
          <w:szCs w:val="26"/>
        </w:rPr>
        <w:t xml:space="preserve">Three-component models, such as Davies’ (2008) </w:t>
      </w:r>
      <w:r w:rsidRPr="008C394E">
        <w:rPr>
          <w:rFonts w:eastAsia="Times New Roman" w:cs="Times New Roman"/>
          <w:bCs/>
          <w:spacing w:val="-2"/>
          <w:szCs w:val="26"/>
        </w:rPr>
        <w:t>Knowledge, Skills, and Principles</w:t>
      </w:r>
      <w:r w:rsidRPr="008C394E">
        <w:rPr>
          <w:rFonts w:eastAsia="Times New Roman" w:cs="Times New Roman"/>
          <w:spacing w:val="-2"/>
          <w:szCs w:val="26"/>
        </w:rPr>
        <w:t xml:space="preserve"> framework, expand LAL beyond technical competencies to include ethical and contextual dimensions. Fulcher (2012) also proposed a hierarchical structure, suggesting that LAL integrates foundational skills, guiding principles, and an awareness of broader educational impacts. This model underscores that effective language assessment must consider not only technical skills but also ethical and contextual awareness</w:t>
      </w:r>
      <w:r w:rsidRPr="008C394E">
        <w:rPr>
          <w:rFonts w:eastAsia="Times New Roman" w:cs="Times New Roman"/>
          <w:szCs w:val="26"/>
        </w:rPr>
        <w:t>.</w:t>
      </w:r>
    </w:p>
    <w:p w14:paraId="445AAF58"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2.3.3. Scaled approach</w:t>
      </w:r>
    </w:p>
    <w:p w14:paraId="6605AA25"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Scaled models conceptualize LAL as a continuum, with educators progressing through developmental stages from foundational to advanced proficiency. Pill and Harding’s (2013) “literacy ladder” offers a structured progression, categorizing skills across levels of literacy. Taylor’s (2013) framework adds dimensions for stakeholders </w:t>
      </w:r>
      <w:r w:rsidRPr="008C394E">
        <w:rPr>
          <w:rFonts w:eastAsia="Times New Roman" w:cs="Times New Roman"/>
          <w:szCs w:val="26"/>
        </w:rPr>
        <w:lastRenderedPageBreak/>
        <w:t>with differing literacy requirements, emphasizing that different roles within education require different LAL competencies.</w:t>
      </w:r>
    </w:p>
    <w:p w14:paraId="025D2BDB"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2.3.4. Negotiation approach</w:t>
      </w:r>
    </w:p>
    <w:p w14:paraId="4B681EF0"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negotiation approach, exemplified by Xu and Brown’s (2016) model, situates LAL as a dynamic, socio-cultural skill developed through interaction within teaching environments. This model positions LAL as a competence shaped by educators’ professional identities and reflects a continuum that balances technical skills with context-specific adaptation. Xu and Brown’s framework highlights the role of professional identity and contextual sensitivity in shaping effective language assessment practices.</w:t>
      </w:r>
    </w:p>
    <w:p w14:paraId="7477C7BC" w14:textId="77777777" w:rsidR="004A336D" w:rsidRPr="008C394E" w:rsidRDefault="004A336D" w:rsidP="004A336D">
      <w:pPr>
        <w:spacing w:before="60" w:line="340" w:lineRule="exact"/>
        <w:ind w:left="-2" w:firstLine="722"/>
        <w:rPr>
          <w:rFonts w:eastAsia="Times New Roman" w:cs="Times New Roman"/>
          <w:b/>
          <w:bCs/>
          <w:szCs w:val="26"/>
        </w:rPr>
      </w:pPr>
      <w:r w:rsidRPr="008C394E">
        <w:rPr>
          <w:rFonts w:eastAsia="Times New Roman" w:cs="Times New Roman"/>
          <w:b/>
          <w:bCs/>
          <w:szCs w:val="26"/>
        </w:rPr>
        <w:t>2.4. Previous studies on LAL development</w:t>
      </w:r>
    </w:p>
    <w:p w14:paraId="32367361" w14:textId="40136D78"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Research on LAL reveals a variety of methodologies, each reflecting unique educational needs. Internationally, studies often use scenario-based instruments to simulate classroom assessments, though these tools may lack the language-specific focus required for EFL contexts. In Vietnam, </w:t>
      </w:r>
      <w:proofErr w:type="spellStart"/>
      <w:r w:rsidRPr="008C394E">
        <w:rPr>
          <w:rFonts w:eastAsia="Times New Roman" w:cs="Times New Roman"/>
          <w:szCs w:val="26"/>
        </w:rPr>
        <w:t>Tu</w:t>
      </w:r>
      <w:proofErr w:type="spellEnd"/>
      <w:r w:rsidRPr="008C394E">
        <w:rPr>
          <w:rFonts w:eastAsia="Times New Roman" w:cs="Times New Roman"/>
          <w:szCs w:val="26"/>
        </w:rPr>
        <w:t xml:space="preserve"> (2023) developed the </w:t>
      </w:r>
      <w:r w:rsidRPr="008C394E">
        <w:rPr>
          <w:rFonts w:eastAsia="Times New Roman" w:cs="Times New Roman"/>
          <w:bCs/>
          <w:szCs w:val="26"/>
        </w:rPr>
        <w:t>Language Assessment Literacy–Revised Vietnam (LAL-RV)</w:t>
      </w:r>
      <w:r w:rsidRPr="008C394E">
        <w:rPr>
          <w:rFonts w:eastAsia="Times New Roman" w:cs="Times New Roman"/>
          <w:szCs w:val="26"/>
        </w:rPr>
        <w:t>, adapted to meet the cultural and educational needs of Vietnamese EFL instructors. This adaptation highlights the importance of context-sensitive LAL instruments, particularly in multilingual, multicultural environments. Despite advances in LAL measurement, the limited validation of tools across varied contexts underscores the need for reliable, adaptable instruments tailored to specific educational settings.</w:t>
      </w:r>
    </w:p>
    <w:p w14:paraId="445B7075" w14:textId="46BB1DC1" w:rsidR="000379B6" w:rsidRPr="008C394E" w:rsidRDefault="000379B6" w:rsidP="004A336D">
      <w:pPr>
        <w:spacing w:before="60" w:line="340" w:lineRule="exact"/>
        <w:ind w:left="-2" w:firstLine="722"/>
        <w:rPr>
          <w:rFonts w:eastAsia="Times New Roman" w:cs="Times New Roman"/>
          <w:szCs w:val="26"/>
        </w:rPr>
      </w:pPr>
      <w:r w:rsidRPr="008C394E">
        <w:rPr>
          <w:rFonts w:eastAsia="Times New Roman" w:cs="Times New Roman"/>
          <w:szCs w:val="26"/>
        </w:rPr>
        <w:t>This chapter examined LAL as a multifaceted competence that integrates technical skills, ethical considerations, and socio-cultural understanding. It explored core models and theoretical perspectives, emphasizing LAL as a dynamic and context-dependent skill set. The discussion laid the foundation for creating a responsive LAL framework tailored to Vietnamese EFL educators, addressing both local needs and professional standards. The next chapter will focus on developing a customized LAL scale for Vietnamese EFL educators, incorporating rigorous validation methods to ensure its relevance, reliability, and alignment with LAL's theoretical and practical demands.</w:t>
      </w:r>
    </w:p>
    <w:p w14:paraId="3278B42D" w14:textId="10FA879F" w:rsidR="004A336D" w:rsidRPr="008C394E" w:rsidRDefault="002E45F7" w:rsidP="002E45F7">
      <w:pPr>
        <w:ind w:firstLine="0"/>
        <w:rPr>
          <w:rFonts w:eastAsia="Times New Roman" w:cs="Times New Roman"/>
          <w:szCs w:val="26"/>
        </w:rPr>
      </w:pPr>
      <w:r w:rsidRPr="008C394E">
        <w:rPr>
          <w:rFonts w:eastAsia="Times New Roman" w:cs="Times New Roman"/>
          <w:szCs w:val="26"/>
        </w:rPr>
        <w:br w:type="page"/>
      </w:r>
    </w:p>
    <w:p w14:paraId="56818351" w14:textId="77777777" w:rsidR="004A336D" w:rsidRPr="008C394E" w:rsidRDefault="004A336D" w:rsidP="004A336D">
      <w:pPr>
        <w:spacing w:line="340" w:lineRule="exact"/>
        <w:ind w:left="6" w:hanging="6"/>
        <w:jc w:val="center"/>
        <w:rPr>
          <w:rFonts w:eastAsia="Times New Roman" w:cs="Times New Roman"/>
          <w:b/>
          <w:szCs w:val="26"/>
        </w:rPr>
      </w:pPr>
      <w:r w:rsidRPr="008C394E">
        <w:rPr>
          <w:rFonts w:eastAsia="Times New Roman" w:cs="Times New Roman"/>
          <w:b/>
          <w:szCs w:val="26"/>
        </w:rPr>
        <w:lastRenderedPageBreak/>
        <w:t>CHAPTER 3: SCALE DEVELOPMENT</w:t>
      </w:r>
    </w:p>
    <w:p w14:paraId="4197A8DF" w14:textId="77777777" w:rsidR="004A336D" w:rsidRPr="008C394E" w:rsidRDefault="004A336D" w:rsidP="004A336D">
      <w:pPr>
        <w:spacing w:line="340" w:lineRule="exact"/>
        <w:ind w:left="6" w:hanging="6"/>
        <w:jc w:val="center"/>
        <w:rPr>
          <w:rFonts w:eastAsia="Times New Roman" w:cs="Times New Roman"/>
          <w:b/>
          <w:szCs w:val="26"/>
        </w:rPr>
      </w:pPr>
    </w:p>
    <w:p w14:paraId="723642CF" w14:textId="6D5229CC"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This chapter outlines the development of the Language Assessment Literacy Scale (LALS) designed to measure the language assessment literacy (LAL) of Vietnamese EFL lecturers. It details the theoretical foundations, practical steps, and psychometric pro</w:t>
      </w:r>
      <w:r w:rsidR="002E45F7" w:rsidRPr="008C394E">
        <w:rPr>
          <w:rFonts w:eastAsia="Times New Roman" w:cs="Times New Roman"/>
          <w:szCs w:val="26"/>
        </w:rPr>
        <w:t>cesses used to ensure the scale’</w:t>
      </w:r>
      <w:r w:rsidRPr="008C394E">
        <w:rPr>
          <w:rFonts w:eastAsia="Times New Roman" w:cs="Times New Roman"/>
          <w:szCs w:val="26"/>
        </w:rPr>
        <w:t>s validity, reliability, and contextual relevance.</w:t>
      </w:r>
    </w:p>
    <w:p w14:paraId="6F72F4BF" w14:textId="1F193BCF" w:rsidR="002E45F7" w:rsidRPr="008C394E" w:rsidRDefault="002E45F7" w:rsidP="002E45F7">
      <w:pPr>
        <w:spacing w:before="60" w:line="340" w:lineRule="exact"/>
        <w:ind w:left="-2" w:firstLine="722"/>
        <w:rPr>
          <w:rFonts w:eastAsia="Times New Roman" w:cs="Times New Roman"/>
          <w:b/>
          <w:bCs/>
          <w:szCs w:val="26"/>
        </w:rPr>
      </w:pPr>
      <w:r w:rsidRPr="008C394E">
        <w:rPr>
          <w:rFonts w:eastAsia="Times New Roman" w:cs="Times New Roman"/>
          <w:b/>
          <w:bCs/>
          <w:szCs w:val="26"/>
        </w:rPr>
        <w:t>3.1. Theoretical approaches to LAL scale development</w:t>
      </w:r>
    </w:p>
    <w:p w14:paraId="2824471D" w14:textId="77777777" w:rsidR="002E45F7" w:rsidRPr="008C394E" w:rsidRDefault="002E45F7" w:rsidP="002E45F7">
      <w:pPr>
        <w:spacing w:before="60" w:line="340" w:lineRule="exact"/>
        <w:ind w:left="-2" w:firstLine="722"/>
        <w:rPr>
          <w:rFonts w:eastAsia="Times New Roman" w:cs="Times New Roman"/>
          <w:szCs w:val="26"/>
        </w:rPr>
      </w:pPr>
      <w:r w:rsidRPr="008C394E">
        <w:rPr>
          <w:rFonts w:eastAsia="Times New Roman" w:cs="Times New Roman"/>
          <w:szCs w:val="26"/>
        </w:rPr>
        <w:t>LAL scale development is informed by several approaches, each contributing unique insights:</w:t>
      </w:r>
    </w:p>
    <w:p w14:paraId="12C8E39A" w14:textId="77777777" w:rsidR="002E45F7" w:rsidRPr="008C394E" w:rsidRDefault="002E45F7" w:rsidP="002E45F7">
      <w:pPr>
        <w:spacing w:before="60" w:line="340" w:lineRule="exact"/>
        <w:ind w:left="-2" w:firstLine="722"/>
        <w:rPr>
          <w:rFonts w:eastAsia="Times New Roman" w:cs="Times New Roman"/>
          <w:szCs w:val="26"/>
        </w:rPr>
      </w:pPr>
      <w:r w:rsidRPr="008C394E">
        <w:rPr>
          <w:rFonts w:eastAsia="Times New Roman" w:cs="Times New Roman"/>
          <w:b/>
          <w:bCs/>
          <w:szCs w:val="26"/>
        </w:rPr>
        <w:t>Capabilities approach</w:t>
      </w:r>
      <w:r w:rsidRPr="008C394E">
        <w:rPr>
          <w:rFonts w:eastAsia="Times New Roman" w:cs="Times New Roman"/>
          <w:szCs w:val="26"/>
        </w:rPr>
        <w:t xml:space="preserve"> emphasizes transferable skills, such as adaptability and critical thinking, essential for managing diverse assessment scenarios. However, its lack of structured benchmarks for skill acquisition requires integration with other approaches for concrete application.</w:t>
      </w:r>
    </w:p>
    <w:p w14:paraId="3FD04A09" w14:textId="77777777" w:rsidR="002E45F7" w:rsidRPr="008C394E" w:rsidRDefault="002E45F7" w:rsidP="002E45F7">
      <w:pPr>
        <w:spacing w:before="60" w:line="340" w:lineRule="exact"/>
        <w:ind w:left="1" w:firstLine="719"/>
        <w:rPr>
          <w:rFonts w:eastAsia="Times New Roman" w:cs="Times New Roman"/>
          <w:szCs w:val="26"/>
        </w:rPr>
      </w:pPr>
      <w:r w:rsidRPr="008C394E">
        <w:rPr>
          <w:rFonts w:eastAsia="Times New Roman" w:cs="Times New Roman"/>
          <w:b/>
          <w:bCs/>
          <w:szCs w:val="26"/>
        </w:rPr>
        <w:t>Functional analysis</w:t>
      </w:r>
      <w:r w:rsidRPr="008C394E">
        <w:rPr>
          <w:rFonts w:eastAsia="Times New Roman" w:cs="Times New Roman"/>
          <w:szCs w:val="26"/>
        </w:rPr>
        <w:t xml:space="preserve"> focuses on task-specific competencies, breaking down professional roles into distinct skills needed for effective assessment, like designing test items and interpreting results. While it provides clear benchmarks, it may lack the adaptability of other approaches.</w:t>
      </w:r>
    </w:p>
    <w:p w14:paraId="34B512DD" w14:textId="77777777" w:rsidR="002E45F7" w:rsidRPr="008C394E" w:rsidRDefault="002E45F7" w:rsidP="002E45F7">
      <w:pPr>
        <w:spacing w:before="60" w:line="340" w:lineRule="exact"/>
        <w:ind w:left="1" w:firstLine="719"/>
        <w:rPr>
          <w:rFonts w:eastAsia="Times New Roman" w:cs="Times New Roman"/>
          <w:szCs w:val="26"/>
        </w:rPr>
      </w:pPr>
      <w:r w:rsidRPr="008C394E">
        <w:rPr>
          <w:rFonts w:eastAsia="Times New Roman" w:cs="Times New Roman"/>
          <w:b/>
          <w:bCs/>
          <w:szCs w:val="26"/>
        </w:rPr>
        <w:t>Consensus approach</w:t>
      </w:r>
      <w:r w:rsidRPr="008C394E">
        <w:rPr>
          <w:rFonts w:eastAsia="Times New Roman" w:cs="Times New Roman"/>
          <w:szCs w:val="26"/>
        </w:rPr>
        <w:t xml:space="preserve"> gathers expert feedback to define core competencies. Though resource-intensive, it fosters relevance across educational settings, incorporating interdisciplinary perspectives.</w:t>
      </w:r>
    </w:p>
    <w:p w14:paraId="21A168BA" w14:textId="77777777" w:rsidR="002E45F7" w:rsidRPr="008C394E" w:rsidRDefault="002E45F7" w:rsidP="002E45F7">
      <w:pPr>
        <w:spacing w:before="60" w:line="340" w:lineRule="exact"/>
        <w:ind w:left="1" w:firstLine="719"/>
        <w:rPr>
          <w:rFonts w:eastAsia="Times New Roman" w:cs="Times New Roman"/>
          <w:szCs w:val="26"/>
        </w:rPr>
      </w:pPr>
      <w:r w:rsidRPr="008C394E">
        <w:rPr>
          <w:rFonts w:eastAsia="Times New Roman" w:cs="Times New Roman"/>
          <w:b/>
          <w:bCs/>
          <w:szCs w:val="26"/>
        </w:rPr>
        <w:t>Developmental multiple-methods approach</w:t>
      </w:r>
      <w:r w:rsidRPr="008C394E">
        <w:rPr>
          <w:rFonts w:eastAsia="Times New Roman" w:cs="Times New Roman"/>
          <w:szCs w:val="26"/>
        </w:rPr>
        <w:t xml:space="preserve"> integrates elements of each approach, balancing concrete competencies with flexibility, supporting both immediate teaching needs and long-term professional growth.</w:t>
      </w:r>
    </w:p>
    <w:p w14:paraId="15A6B56C" w14:textId="15D68D60" w:rsidR="002E45F7" w:rsidRPr="008C394E" w:rsidRDefault="002E45F7" w:rsidP="002E45F7">
      <w:pPr>
        <w:spacing w:before="60" w:line="340" w:lineRule="exact"/>
        <w:ind w:left="-2" w:firstLine="722"/>
        <w:rPr>
          <w:rFonts w:eastAsia="Times New Roman" w:cs="Times New Roman"/>
          <w:szCs w:val="26"/>
        </w:rPr>
      </w:pPr>
      <w:r w:rsidRPr="008C394E">
        <w:rPr>
          <w:rFonts w:eastAsia="Times New Roman" w:cs="Times New Roman"/>
          <w:szCs w:val="26"/>
        </w:rPr>
        <w:t>This comprehensive approach is ideal for developing a dynamic LAL framework suited to complex educational demands.</w:t>
      </w:r>
    </w:p>
    <w:p w14:paraId="26ADEA33" w14:textId="6205AC60" w:rsidR="004A336D" w:rsidRPr="008C394E" w:rsidRDefault="002E45F7" w:rsidP="004A336D">
      <w:pPr>
        <w:spacing w:before="60" w:line="340" w:lineRule="exact"/>
        <w:ind w:left="720" w:firstLine="0"/>
        <w:rPr>
          <w:rFonts w:eastAsia="Times New Roman" w:cs="Times New Roman"/>
          <w:b/>
          <w:bCs/>
          <w:szCs w:val="26"/>
        </w:rPr>
      </w:pPr>
      <w:r w:rsidRPr="008C394E">
        <w:rPr>
          <w:rFonts w:eastAsia="Times New Roman" w:cs="Times New Roman"/>
          <w:b/>
          <w:bCs/>
          <w:szCs w:val="26"/>
        </w:rPr>
        <w:t>3.2. LAL scale development</w:t>
      </w:r>
    </w:p>
    <w:p w14:paraId="78FE68B0"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 xml:space="preserve">The LAL scale development followed a systematic approach, beginning with a construct definition and construct map. Drawing from Wilson (2011) and Wolfe &amp; Smith (2007a), this construct map outlined LAL as a progression of skills, reflecting varying levels of assessment competence. Validity was examined through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analysis, comparing hypothesized LAL progression with actual performance, as suggested by Woods &amp; Griffin (2013). Additionally, input from subject matter experts was integrated to ensure comprehensive representation of the construct.</w:t>
      </w:r>
    </w:p>
    <w:p w14:paraId="530310B0"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 xml:space="preserve">A developmental model was selected to illustrate the evolution of LAL competencies over time, with items arranged from foundational to advanced skills. The </w:t>
      </w:r>
      <w:r w:rsidRPr="008C394E">
        <w:rPr>
          <w:rFonts w:eastAsia="Times New Roman" w:cs="Times New Roman"/>
          <w:bCs/>
          <w:szCs w:val="26"/>
        </w:rPr>
        <w:t>Partial Credit Model</w:t>
      </w:r>
      <w:r w:rsidRPr="008C394E">
        <w:rPr>
          <w:rFonts w:eastAsia="Times New Roman" w:cs="Times New Roman"/>
          <w:szCs w:val="26"/>
        </w:rPr>
        <w:t xml:space="preserve"> (Masters, 1982) was chosen for scoring to capture a broad range of proficiency with fewer items, allowing nuanced measurement of skill levels while maintaining interpretability. This model helped establish substantive validity by aligning theoretical predictions of competence with observed results.</w:t>
      </w:r>
    </w:p>
    <w:p w14:paraId="37A40761"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lastRenderedPageBreak/>
        <w:t xml:space="preserve">To create measurable indicators, Griffin, Gillis, and </w:t>
      </w:r>
      <w:proofErr w:type="spellStart"/>
      <w:r w:rsidRPr="008C394E">
        <w:rPr>
          <w:rFonts w:eastAsia="Times New Roman" w:cs="Times New Roman"/>
          <w:szCs w:val="26"/>
        </w:rPr>
        <w:t>Calvitto's</w:t>
      </w:r>
      <w:proofErr w:type="spellEnd"/>
      <w:r w:rsidRPr="008C394E">
        <w:rPr>
          <w:rFonts w:eastAsia="Times New Roman" w:cs="Times New Roman"/>
          <w:szCs w:val="26"/>
        </w:rPr>
        <w:t xml:space="preserve"> (2004) guidelines on observable behaviors were employed. The framework delineated the LAL domain into capabilities, behaviors, and proficiency criteria, creating a criterion-referenced assessment rooted in Glaser’s (1981) work. Development of the LALS proceeded through four stages: drafting, focus groups, and two rounds of expert paneling, which refined the framework through iterative feedback.</w:t>
      </w:r>
    </w:p>
    <w:p w14:paraId="2ABBED1B" w14:textId="15EFC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3.</w:t>
      </w:r>
      <w:r w:rsidR="002E45F7" w:rsidRPr="008C394E">
        <w:rPr>
          <w:rFonts w:eastAsia="Times New Roman" w:cs="Times New Roman"/>
          <w:b/>
          <w:bCs/>
          <w:i/>
          <w:szCs w:val="26"/>
        </w:rPr>
        <w:t>2</w:t>
      </w:r>
      <w:r w:rsidRPr="008C394E">
        <w:rPr>
          <w:rFonts w:eastAsia="Times New Roman" w:cs="Times New Roman"/>
          <w:b/>
          <w:bCs/>
          <w:i/>
          <w:szCs w:val="26"/>
        </w:rPr>
        <w:t>.1. Drafting item pool</w:t>
      </w:r>
    </w:p>
    <w:p w14:paraId="0683E89F"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drafting phase began with a literature review to define the construct and identify specific LAL components. Sources included prominent LAL frameworks by scholars such as Brindley (2001), Davies (2008), and Fulcher (2012). This review informed a draft framework for Vietnamese teachers, with competencies organized hierarchically as suggested by Griffin et al. (2007).</w:t>
      </w:r>
    </w:p>
    <w:p w14:paraId="0D7FDE00"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Three dimensions of LAL emerged from this framework: preparing for assessment, conducting assessment, and revising assessment. Each dimension comprised 13 competencies, totaling 65 performance indicators derived from various LAL models. Quality criteria for each indicator were crafted based on principles of rubric design by Griffin, Nguyen, and Gillis (2004) and the Dreyfus and Dreyfus model of skill acquisition (1986), ensuring that each criterion represented distinct proficiency levels without overlap. This developmental scaling approach allowed teachers to self-assess their competence in a structured, progressive format.</w:t>
      </w:r>
    </w:p>
    <w:p w14:paraId="76E0C93A" w14:textId="16EB98F2"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3.</w:t>
      </w:r>
      <w:r w:rsidR="002E45F7" w:rsidRPr="008C394E">
        <w:rPr>
          <w:rFonts w:eastAsia="Times New Roman" w:cs="Times New Roman"/>
          <w:b/>
          <w:bCs/>
          <w:i/>
          <w:szCs w:val="26"/>
        </w:rPr>
        <w:t>2</w:t>
      </w:r>
      <w:r w:rsidRPr="008C394E">
        <w:rPr>
          <w:rFonts w:eastAsia="Times New Roman" w:cs="Times New Roman"/>
          <w:b/>
          <w:bCs/>
          <w:i/>
          <w:szCs w:val="26"/>
        </w:rPr>
        <w:t>.2. Expert paneling</w:t>
      </w:r>
    </w:p>
    <w:p w14:paraId="2894A7E3"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paneling phase involved two rounds of expert review, critical to refining and validating the scale’s content. Experts in language assessment, educational measurement, and Vietnamese higher education reviewed items for relevance, clarity, and completeness.</w:t>
      </w:r>
    </w:p>
    <w:p w14:paraId="69F98601"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In the first round, experts evaluated item relevance and emphasized the inclusion of digital assessment competencies, given the rise of online and formative assessment practices. Items were revised to incorporate digital literacy and ensure clarity, especially for lecturers in resource-limited areas. The second round focused on refining developmental progression within quality criteria, simplifying complex language, and ensuring that items accurately represented a continuum from foundational to advanced competencies. This iterative process resulted in a streamlined, logically ordered set of items suitable for developmental scoring.</w:t>
      </w:r>
    </w:p>
    <w:p w14:paraId="2496CCB3" w14:textId="54F0C772"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3.</w:t>
      </w:r>
      <w:r w:rsidR="002E45F7" w:rsidRPr="008C394E">
        <w:rPr>
          <w:rFonts w:eastAsia="Times New Roman" w:cs="Times New Roman"/>
          <w:b/>
          <w:bCs/>
          <w:i/>
          <w:szCs w:val="26"/>
        </w:rPr>
        <w:t>2</w:t>
      </w:r>
      <w:r w:rsidRPr="008C394E">
        <w:rPr>
          <w:rFonts w:eastAsia="Times New Roman" w:cs="Times New Roman"/>
          <w:b/>
          <w:bCs/>
          <w:i/>
          <w:szCs w:val="26"/>
        </w:rPr>
        <w:t>.3. Trialing the scale</w:t>
      </w:r>
    </w:p>
    <w:p w14:paraId="4837BDED"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trial phase empirically tested the scale’s psychometric properties using a sample of 177 Vietnamese EFL lecturers from diverse regions. Stratified and cluster sampling strategies ensured representation across institutions, capturing a variety of educational settings.</w:t>
      </w:r>
    </w:p>
    <w:p w14:paraId="1D7E1134"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 xml:space="preserve">Participants completed the LALS as a self-assessment, with items reflecting a developmental continuum of LAL proficiency. Classical Test Theory (CTT) and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w:t>
      </w:r>
      <w:r w:rsidRPr="008C394E">
        <w:rPr>
          <w:rFonts w:eastAsia="Times New Roman" w:cs="Times New Roman"/>
          <w:szCs w:val="26"/>
        </w:rPr>
        <w:lastRenderedPageBreak/>
        <w:t xml:space="preserve">modeling analyzed reliability and construct validity. CTT showed high internal consistency, while </w:t>
      </w:r>
      <w:proofErr w:type="spellStart"/>
      <w:r w:rsidRPr="008C394E">
        <w:rPr>
          <w:rFonts w:eastAsia="Times New Roman" w:cs="Times New Roman"/>
          <w:szCs w:val="26"/>
        </w:rPr>
        <w:t>Rasch’s</w:t>
      </w:r>
      <w:proofErr w:type="spellEnd"/>
      <w:r w:rsidRPr="008C394E">
        <w:rPr>
          <w:rFonts w:eastAsia="Times New Roman" w:cs="Times New Roman"/>
          <w:szCs w:val="26"/>
        </w:rPr>
        <w:t xml:space="preserve"> Partial Credit Model validated the developmental scaling by aligning item difficulty with expected progression in lecturer competence. Fit statistics indicated </w:t>
      </w:r>
      <w:proofErr w:type="spellStart"/>
      <w:r w:rsidRPr="008C394E">
        <w:rPr>
          <w:rFonts w:eastAsia="Times New Roman" w:cs="Times New Roman"/>
          <w:szCs w:val="26"/>
        </w:rPr>
        <w:t>unidimensionality</w:t>
      </w:r>
      <w:proofErr w:type="spellEnd"/>
      <w:r w:rsidRPr="008C394E">
        <w:rPr>
          <w:rFonts w:eastAsia="Times New Roman" w:cs="Times New Roman"/>
          <w:szCs w:val="26"/>
        </w:rPr>
        <w:t>, affirming that items collectively represented LAL competencies, and item-person maps confirmed an appropriate range of difficulty to distinguish lecturer abilities.</w:t>
      </w:r>
    </w:p>
    <w:p w14:paraId="0866C525" w14:textId="3D57A30B" w:rsidR="004A336D" w:rsidRPr="008C394E" w:rsidRDefault="004A336D" w:rsidP="004A336D">
      <w:pPr>
        <w:spacing w:before="60" w:line="340" w:lineRule="exact"/>
        <w:rPr>
          <w:rFonts w:eastAsia="Times New Roman" w:cs="Times New Roman"/>
          <w:b/>
          <w:bCs/>
          <w:szCs w:val="26"/>
        </w:rPr>
      </w:pPr>
      <w:r w:rsidRPr="008C394E">
        <w:rPr>
          <w:rFonts w:eastAsia="Times New Roman" w:cs="Times New Roman"/>
          <w:b/>
          <w:bCs/>
          <w:szCs w:val="26"/>
        </w:rPr>
        <w:t>3.</w:t>
      </w:r>
      <w:r w:rsidR="002E45F7" w:rsidRPr="008C394E">
        <w:rPr>
          <w:rFonts w:eastAsia="Times New Roman" w:cs="Times New Roman"/>
          <w:b/>
          <w:bCs/>
          <w:szCs w:val="26"/>
        </w:rPr>
        <w:t>3</w:t>
      </w:r>
      <w:r w:rsidRPr="008C394E">
        <w:rPr>
          <w:rFonts w:eastAsia="Times New Roman" w:cs="Times New Roman"/>
          <w:b/>
          <w:bCs/>
          <w:szCs w:val="26"/>
        </w:rPr>
        <w:t xml:space="preserve">. </w:t>
      </w:r>
      <w:r w:rsidR="000379B6" w:rsidRPr="008C394E">
        <w:rPr>
          <w:rFonts w:eastAsia="Times New Roman" w:cs="Times New Roman"/>
          <w:b/>
          <w:bCs/>
          <w:szCs w:val="26"/>
        </w:rPr>
        <w:t>Construct mapping of LAL from literature review</w:t>
      </w:r>
    </w:p>
    <w:p w14:paraId="69A5DA54"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 xml:space="preserve">Based on prior research, the construct map frames LAL as a dynamic, context-sensitive competence, divided into three stages: </w:t>
      </w:r>
      <w:r w:rsidRPr="008C394E">
        <w:rPr>
          <w:rFonts w:eastAsia="Times New Roman" w:cs="Times New Roman"/>
          <w:bCs/>
          <w:szCs w:val="26"/>
        </w:rPr>
        <w:t>Preparing for Assessment (WHAT)</w:t>
      </w:r>
      <w:r w:rsidRPr="008C394E">
        <w:rPr>
          <w:rFonts w:eastAsia="Times New Roman" w:cs="Times New Roman"/>
          <w:szCs w:val="26"/>
        </w:rPr>
        <w:t xml:space="preserve">, </w:t>
      </w:r>
      <w:r w:rsidRPr="008C394E">
        <w:rPr>
          <w:rFonts w:eastAsia="Times New Roman" w:cs="Times New Roman"/>
          <w:bCs/>
          <w:szCs w:val="26"/>
        </w:rPr>
        <w:t>Conducting Assessment (HOW)</w:t>
      </w:r>
      <w:r w:rsidRPr="008C394E">
        <w:rPr>
          <w:rFonts w:eastAsia="Times New Roman" w:cs="Times New Roman"/>
          <w:szCs w:val="26"/>
        </w:rPr>
        <w:t xml:space="preserve">, and </w:t>
      </w:r>
      <w:r w:rsidRPr="008C394E">
        <w:rPr>
          <w:rFonts w:eastAsia="Times New Roman" w:cs="Times New Roman"/>
          <w:bCs/>
          <w:szCs w:val="26"/>
        </w:rPr>
        <w:t>Revising Assessment (WHY)</w:t>
      </w:r>
      <w:r w:rsidRPr="008C394E">
        <w:rPr>
          <w:rFonts w:eastAsia="Times New Roman" w:cs="Times New Roman"/>
          <w:szCs w:val="26"/>
        </w:rPr>
        <w:t xml:space="preserve">. Each stage builds on competencies defined by foundational LAL models, providing Vietnamese EFL lecturers with a </w:t>
      </w:r>
      <w:proofErr w:type="spellStart"/>
      <w:r w:rsidRPr="008C394E">
        <w:rPr>
          <w:rFonts w:eastAsia="Times New Roman" w:cs="Times New Roman"/>
          <w:szCs w:val="26"/>
        </w:rPr>
        <w:t>scaffolded</w:t>
      </w:r>
      <w:proofErr w:type="spellEnd"/>
      <w:r w:rsidRPr="008C394E">
        <w:rPr>
          <w:rFonts w:eastAsia="Times New Roman" w:cs="Times New Roman"/>
          <w:szCs w:val="26"/>
        </w:rPr>
        <w:t xml:space="preserve"> approach to developing assessment skills.</w:t>
      </w:r>
    </w:p>
    <w:p w14:paraId="1AB5CA12"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b/>
          <w:bCs/>
          <w:szCs w:val="26"/>
        </w:rPr>
        <w:t>Preparing for Assessment (WHAT)</w:t>
      </w:r>
      <w:r w:rsidRPr="008C394E">
        <w:rPr>
          <w:rFonts w:eastAsia="Times New Roman" w:cs="Times New Roman"/>
          <w:szCs w:val="26"/>
        </w:rPr>
        <w:t>: Involves understanding key assessment principles and setting clear, measurable targets aligned with educational standards.</w:t>
      </w:r>
    </w:p>
    <w:p w14:paraId="4B15CA30"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b/>
          <w:bCs/>
          <w:szCs w:val="26"/>
        </w:rPr>
        <w:t>Conducting Assessment (HOW)</w:t>
      </w:r>
      <w:r w:rsidRPr="008C394E">
        <w:rPr>
          <w:rFonts w:eastAsia="Times New Roman" w:cs="Times New Roman"/>
          <w:szCs w:val="26"/>
        </w:rPr>
        <w:t>: Encompasses the practical steps of administering, scoring, and interpreting assessments, ensuring alignment with learning objectives and fairness.</w:t>
      </w:r>
    </w:p>
    <w:p w14:paraId="1DFA6F60"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b/>
          <w:bCs/>
          <w:szCs w:val="26"/>
        </w:rPr>
        <w:t>Revising Assessment (WHY)</w:t>
      </w:r>
      <w:r w:rsidRPr="008C394E">
        <w:rPr>
          <w:rFonts w:eastAsia="Times New Roman" w:cs="Times New Roman"/>
          <w:szCs w:val="26"/>
        </w:rPr>
        <w:t>: Focuses on ongoing evaluation and refinement of assessment practices to ensure relevance and effectiveness.</w:t>
      </w:r>
    </w:p>
    <w:p w14:paraId="2B8F8AD8" w14:textId="045928E5"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This process-based framework supports continuous professional growth, allowing educators to contextualize LAL within their unique teaching environments and reflect on their evolving role as assessors.</w:t>
      </w:r>
    </w:p>
    <w:p w14:paraId="486BB782" w14:textId="4D88C344" w:rsidR="000379B6" w:rsidRPr="008C394E" w:rsidRDefault="000379B6" w:rsidP="000379B6">
      <w:pPr>
        <w:spacing w:before="60" w:line="340" w:lineRule="exact"/>
        <w:rPr>
          <w:rFonts w:eastAsia="Times New Roman" w:cs="Times New Roman"/>
          <w:b/>
          <w:szCs w:val="26"/>
        </w:rPr>
      </w:pPr>
      <w:r w:rsidRPr="008C394E">
        <w:rPr>
          <w:rFonts w:eastAsia="Times New Roman" w:cs="Times New Roman"/>
          <w:b/>
          <w:szCs w:val="26"/>
        </w:rPr>
        <w:t>3.4</w:t>
      </w:r>
      <w:r w:rsidRPr="008C394E">
        <w:rPr>
          <w:rFonts w:eastAsia="Times New Roman" w:cs="Times New Roman"/>
          <w:b/>
          <w:szCs w:val="26"/>
        </w:rPr>
        <w:t>.</w:t>
      </w:r>
      <w:r w:rsidRPr="008C394E">
        <w:rPr>
          <w:rFonts w:eastAsia="Times New Roman" w:cs="Times New Roman"/>
          <w:b/>
          <w:szCs w:val="26"/>
        </w:rPr>
        <w:t xml:space="preserve"> Paneling</w:t>
      </w:r>
    </w:p>
    <w:p w14:paraId="6B8289D1" w14:textId="6D9232AD" w:rsidR="000379B6" w:rsidRPr="008C394E" w:rsidRDefault="000379B6" w:rsidP="000379B6">
      <w:pPr>
        <w:spacing w:before="60" w:line="340" w:lineRule="exact"/>
        <w:rPr>
          <w:rFonts w:eastAsia="Times New Roman" w:cs="Times New Roman"/>
          <w:szCs w:val="26"/>
        </w:rPr>
      </w:pPr>
      <w:r w:rsidRPr="008C394E">
        <w:rPr>
          <w:rFonts w:eastAsia="Times New Roman" w:cs="Times New Roman"/>
          <w:szCs w:val="26"/>
        </w:rPr>
        <w:t>The paneling phase involved two rounds of expert reviews, refining the LALS to ensure its relevance, clarity, and alignment with Vietnamese EFL lecturers' needs. Experts in English language assessment, educational measurement, and Vietnamese higher education evaluated the scale, focusing on its technical accuracy and contextual appropriateness. In the first round, experts assessed the initial draft of 65 items across three dimensions: preparing, conducting, and revising assessments. Feedback highlighted the need for greater emphasis on digital assessment and formative practices, leading to the inclusion of new items and revisions to improve clarity, particularly for rural educators. The second round focused on developmental progression, simplifying language to distinguish competence levels and reordering items to enhance logical flow. By the end, the scale reflected a well-structured and contextually relevant tool for Vietnamese EFL lecturers.</w:t>
      </w:r>
    </w:p>
    <w:p w14:paraId="26685402" w14:textId="77777777" w:rsidR="000379B6" w:rsidRPr="008C394E" w:rsidRDefault="000379B6" w:rsidP="000379B6">
      <w:pPr>
        <w:spacing w:before="60" w:line="340" w:lineRule="exact"/>
        <w:rPr>
          <w:rStyle w:val="Strong"/>
        </w:rPr>
      </w:pPr>
      <w:r w:rsidRPr="008C394E">
        <w:rPr>
          <w:rStyle w:val="Strong"/>
        </w:rPr>
        <w:t>3.5</w:t>
      </w:r>
      <w:r w:rsidRPr="008C394E">
        <w:rPr>
          <w:rStyle w:val="Strong"/>
        </w:rPr>
        <w:t>.</w:t>
      </w:r>
      <w:r w:rsidRPr="008C394E">
        <w:rPr>
          <w:rStyle w:val="Strong"/>
        </w:rPr>
        <w:t xml:space="preserve"> Trialing</w:t>
      </w:r>
    </w:p>
    <w:p w14:paraId="1CAF0824" w14:textId="28C52591" w:rsidR="000379B6" w:rsidRPr="008C394E" w:rsidRDefault="000379B6" w:rsidP="000379B6">
      <w:pPr>
        <w:spacing w:before="60" w:line="340" w:lineRule="exact"/>
        <w:rPr>
          <w:b/>
          <w:bCs/>
        </w:rPr>
      </w:pPr>
      <w:r w:rsidRPr="008C394E">
        <w:t xml:space="preserve">The trialing phase tested the LALS with 177 Vietnamese EFL lecturers from diverse teaching contexts across the country. Using stratified, cluster, and convenience sampling, the study captured data from institutions with varying technological resources. Participants completed a self-assessment of LAL proficiency, and data </w:t>
      </w:r>
      <w:r w:rsidRPr="008C394E">
        <w:lastRenderedPageBreak/>
        <w:t xml:space="preserve">analysis combined Classical Test Theory and </w:t>
      </w:r>
      <w:proofErr w:type="spellStart"/>
      <w:r w:rsidRPr="008C394E">
        <w:t>Rasch</w:t>
      </w:r>
      <w:proofErr w:type="spellEnd"/>
      <w:r w:rsidRPr="008C394E">
        <w:t xml:space="preserve"> modeling. High internal consistency (Cronbach’s alpha &gt; .80) and </w:t>
      </w:r>
      <w:proofErr w:type="spellStart"/>
      <w:r w:rsidRPr="008C394E">
        <w:t>unidimensionality</w:t>
      </w:r>
      <w:proofErr w:type="spellEnd"/>
      <w:r w:rsidRPr="008C394E">
        <w:t xml:space="preserve"> confirmed the scale's reliability and alignment with LAL competencies. </w:t>
      </w:r>
      <w:proofErr w:type="spellStart"/>
      <w:r w:rsidRPr="008C394E">
        <w:t>Rasch</w:t>
      </w:r>
      <w:proofErr w:type="spellEnd"/>
      <w:r w:rsidRPr="008C394E">
        <w:t xml:space="preserve"> analysis demonstrated a broad range of item difficulty, effect</w:t>
      </w:r>
      <w:r w:rsidRPr="008C394E">
        <w:t>ively differentiating lecturers’</w:t>
      </w:r>
      <w:r w:rsidRPr="008C394E">
        <w:t xml:space="preserve"> abilities, while responses across demographics indicated consistency and adaptability. Feedback prompted minor adjustments to digital competencies, ensuring inclusivity. The findings validated the LALS as a reliable, contextually relevant measure, capable of supporting self-assessment, professional development, and institutional evaluation for Vietnamese EFL lecturers.</w:t>
      </w:r>
    </w:p>
    <w:p w14:paraId="3CCE598F"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Chapter 3 presents the LALS development as a structured, empirically validated approach to measure LAL for Vietnamese EFL lecturers. The scale, underpinned by expert feedback and rigorous psychometric analysis, offers a reliable, contextually relevant tool for assessing and fostering LAL competencies. This scale supports self-assessment, professional development, and institutional evaluation, aligning with the specific needs of EFL educators in diverse Vietnamese educational settings. The next steps involve refining this scale’s application to varied instructional contexts and leveraging it for targeted LAL improvement programs across Vietnam.</w:t>
      </w:r>
    </w:p>
    <w:p w14:paraId="534E9BAA" w14:textId="77777777" w:rsidR="004A336D" w:rsidRPr="008C394E" w:rsidRDefault="004A336D" w:rsidP="004A336D">
      <w:pPr>
        <w:spacing w:line="340" w:lineRule="exact"/>
        <w:ind w:firstLine="0"/>
        <w:jc w:val="center"/>
        <w:rPr>
          <w:rFonts w:eastAsia="Times New Roman" w:cs="Times New Roman"/>
          <w:b/>
          <w:szCs w:val="26"/>
        </w:rPr>
      </w:pPr>
      <w:r w:rsidRPr="008C394E">
        <w:rPr>
          <w:rFonts w:eastAsia="Times New Roman" w:cs="Times New Roman"/>
          <w:szCs w:val="26"/>
        </w:rPr>
        <w:br w:type="page"/>
      </w:r>
      <w:r w:rsidRPr="008C394E">
        <w:rPr>
          <w:rFonts w:eastAsia="Times New Roman" w:cs="Times New Roman"/>
          <w:b/>
          <w:szCs w:val="26"/>
        </w:rPr>
        <w:lastRenderedPageBreak/>
        <w:t>CHAPTER 4: APPROACHES IN SCALE VALIDATION</w:t>
      </w:r>
    </w:p>
    <w:p w14:paraId="09B6A500" w14:textId="77777777" w:rsidR="004A336D" w:rsidRPr="008C394E" w:rsidRDefault="004A336D" w:rsidP="004A336D">
      <w:pPr>
        <w:spacing w:line="340" w:lineRule="exact"/>
        <w:ind w:firstLine="0"/>
        <w:jc w:val="center"/>
        <w:rPr>
          <w:rFonts w:eastAsia="Times New Roman" w:cs="Times New Roman"/>
          <w:b/>
          <w:szCs w:val="26"/>
        </w:rPr>
      </w:pPr>
    </w:p>
    <w:p w14:paraId="3EE4951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This chapter details the validation approach for the Language Assessment Literacy Scale (LALS), focusing on an argument-based framework (Kane, 1992, 2013; </w:t>
      </w:r>
      <w:proofErr w:type="spellStart"/>
      <w:r w:rsidRPr="008C394E">
        <w:rPr>
          <w:rFonts w:eastAsia="Times New Roman" w:cs="Times New Roman"/>
          <w:szCs w:val="26"/>
        </w:rPr>
        <w:t>Chapelle</w:t>
      </w:r>
      <w:proofErr w:type="spellEnd"/>
      <w:r w:rsidRPr="008C394E">
        <w:rPr>
          <w:rFonts w:eastAsia="Times New Roman" w:cs="Times New Roman"/>
          <w:szCs w:val="26"/>
        </w:rPr>
        <w:t xml:space="preserve"> et al., 2008) supported by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modeling. The validation emphasizes evidence-backed score interpretations rather than the test itself, proceeding in two stages. First, the Interpretive and Use Argument (IUA) is developed to outline intended score interpretations and uses. Second, a validity argument is constructed to evaluate empirical support for these interpretations. Core inferences, domain description, evaluation, generalization, and explanation, are used to build evidence supporting the LALS. This structure provides a rigorous, evidence-driven approach to LALS validation, setting a foundation for addressing further extrapolation and utilization inferences in future studies.</w:t>
      </w:r>
    </w:p>
    <w:p w14:paraId="62396881"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t>4.1. Approaches to assessment validation</w:t>
      </w:r>
    </w:p>
    <w:p w14:paraId="4F6AF714" w14:textId="77777777" w:rsidR="004A336D" w:rsidRPr="008C394E" w:rsidRDefault="004A336D" w:rsidP="004A336D">
      <w:pPr>
        <w:spacing w:before="60" w:line="340" w:lineRule="exact"/>
        <w:ind w:left="-2" w:firstLine="722"/>
        <w:rPr>
          <w:rFonts w:eastAsia="Times New Roman" w:cs="Times New Roman"/>
          <w:b/>
          <w:i/>
          <w:szCs w:val="26"/>
        </w:rPr>
      </w:pPr>
      <w:r w:rsidRPr="008C394E">
        <w:rPr>
          <w:rFonts w:eastAsia="Times New Roman" w:cs="Times New Roman"/>
          <w:b/>
          <w:i/>
          <w:szCs w:val="26"/>
        </w:rPr>
        <w:t>4.1.1. Contemporary validity perspectives</w:t>
      </w:r>
    </w:p>
    <w:p w14:paraId="5595886A"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The concept of validity has evolved from simple definitions to integrative approaches (AERA, APA, &amp; NCME, 1985, 2014; Kane, 2013; </w:t>
      </w:r>
      <w:proofErr w:type="spellStart"/>
      <w:r w:rsidRPr="008C394E">
        <w:rPr>
          <w:rFonts w:eastAsia="Times New Roman" w:cs="Times New Roman"/>
          <w:szCs w:val="26"/>
        </w:rPr>
        <w:t>Sireci</w:t>
      </w:r>
      <w:proofErr w:type="spellEnd"/>
      <w:r w:rsidRPr="008C394E">
        <w:rPr>
          <w:rFonts w:eastAsia="Times New Roman" w:cs="Times New Roman"/>
          <w:szCs w:val="26"/>
        </w:rPr>
        <w:t xml:space="preserve">, 2013). Traditional views classified validity into three primary types: content, criterion-related, and construct validity. Content validity evaluates if test items accurately represent the domain; criterion-related validity focuses on test score correlations with external benchmarks, while construct validity, introduced by Cronbach and </w:t>
      </w:r>
      <w:proofErr w:type="spellStart"/>
      <w:r w:rsidRPr="008C394E">
        <w:rPr>
          <w:rFonts w:eastAsia="Times New Roman" w:cs="Times New Roman"/>
          <w:szCs w:val="26"/>
        </w:rPr>
        <w:t>Meehl</w:t>
      </w:r>
      <w:proofErr w:type="spellEnd"/>
      <w:r w:rsidRPr="008C394E">
        <w:rPr>
          <w:rFonts w:eastAsia="Times New Roman" w:cs="Times New Roman"/>
          <w:szCs w:val="26"/>
        </w:rPr>
        <w:t xml:space="preserve"> (1955), involves ensuring the test measures an intended theoretical trait. Later, </w:t>
      </w:r>
      <w:proofErr w:type="spellStart"/>
      <w:r w:rsidRPr="008C394E">
        <w:rPr>
          <w:rFonts w:eastAsia="Times New Roman" w:cs="Times New Roman"/>
          <w:szCs w:val="26"/>
        </w:rPr>
        <w:t>Messick’s</w:t>
      </w:r>
      <w:proofErr w:type="spellEnd"/>
      <w:r w:rsidRPr="008C394E">
        <w:rPr>
          <w:rFonts w:eastAsia="Times New Roman" w:cs="Times New Roman"/>
          <w:szCs w:val="26"/>
        </w:rPr>
        <w:t xml:space="preserve"> (1989) unified theory consolidated these into a single framework, viewing validity as an evaluative judgment supported by diverse evidence types. This unified model, reflected in the Standards for Educational and Psychological Testing, underscores a holistic view of validity, considering test content, structure, and social consequences.</w:t>
      </w:r>
    </w:p>
    <w:p w14:paraId="649F35A7" w14:textId="77777777" w:rsidR="004A336D" w:rsidRPr="008C394E" w:rsidRDefault="004A336D" w:rsidP="004A336D">
      <w:pPr>
        <w:spacing w:before="60" w:line="340" w:lineRule="exact"/>
        <w:ind w:left="-2" w:firstLine="722"/>
        <w:rPr>
          <w:rFonts w:eastAsia="Times New Roman" w:cs="Times New Roman"/>
          <w:b/>
          <w:i/>
          <w:szCs w:val="26"/>
        </w:rPr>
      </w:pPr>
      <w:r w:rsidRPr="008C394E">
        <w:rPr>
          <w:rFonts w:eastAsia="Times New Roman" w:cs="Times New Roman"/>
          <w:b/>
          <w:i/>
          <w:szCs w:val="26"/>
        </w:rPr>
        <w:t>4.1.2. Development of modern validation frameworks</w:t>
      </w:r>
    </w:p>
    <w:p w14:paraId="4ADA3E21"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Modern validation frameworks, including </w:t>
      </w:r>
      <w:proofErr w:type="spellStart"/>
      <w:r w:rsidRPr="008C394E">
        <w:rPr>
          <w:rFonts w:eastAsia="Times New Roman" w:cs="Times New Roman"/>
          <w:szCs w:val="26"/>
        </w:rPr>
        <w:t>Messick’s</w:t>
      </w:r>
      <w:proofErr w:type="spellEnd"/>
      <w:r w:rsidRPr="008C394E">
        <w:rPr>
          <w:rFonts w:eastAsia="Times New Roman" w:cs="Times New Roman"/>
          <w:szCs w:val="26"/>
        </w:rPr>
        <w:t xml:space="preserve"> unified validity theory, Bachman and Palmer’s (2010) assessment use argument (AUA), Kane’s (1992, 2006, 2013) argument-based approach, </w:t>
      </w:r>
      <w:proofErr w:type="spellStart"/>
      <w:r w:rsidRPr="008C394E">
        <w:rPr>
          <w:rFonts w:eastAsia="Times New Roman" w:cs="Times New Roman"/>
          <w:szCs w:val="26"/>
        </w:rPr>
        <w:t>Mislevy</w:t>
      </w:r>
      <w:proofErr w:type="spellEnd"/>
      <w:r w:rsidRPr="008C394E">
        <w:rPr>
          <w:rFonts w:eastAsia="Times New Roman" w:cs="Times New Roman"/>
          <w:szCs w:val="26"/>
        </w:rPr>
        <w:t xml:space="preserve"> and Yin’s (2012) evidence-centered design (ECD), and Weir’s (2005) socio-cognitive framework, provide comprehensive approaches that integrate theoretical and empirical evidence for validating test score interpretations and uses.</w:t>
      </w:r>
    </w:p>
    <w:p w14:paraId="318E587F" w14:textId="77777777" w:rsidR="004A336D" w:rsidRPr="008C394E" w:rsidRDefault="004A336D" w:rsidP="004A336D">
      <w:pPr>
        <w:spacing w:before="60" w:line="340" w:lineRule="exact"/>
        <w:ind w:left="1" w:hanging="3"/>
        <w:rPr>
          <w:rFonts w:eastAsia="Times New Roman" w:cs="Times New Roman"/>
          <w:szCs w:val="26"/>
        </w:rPr>
      </w:pPr>
      <w:proofErr w:type="spellStart"/>
      <w:r w:rsidRPr="008C394E">
        <w:rPr>
          <w:rFonts w:eastAsia="Times New Roman" w:cs="Times New Roman"/>
          <w:szCs w:val="26"/>
        </w:rPr>
        <w:t>Messick’s</w:t>
      </w:r>
      <w:proofErr w:type="spellEnd"/>
      <w:r w:rsidRPr="008C394E">
        <w:rPr>
          <w:rFonts w:eastAsia="Times New Roman" w:cs="Times New Roman"/>
          <w:szCs w:val="26"/>
        </w:rPr>
        <w:t xml:space="preserve"> Unified Theory of Validity integrates all validity forms, though its abstract nature limits practical guidance.</w:t>
      </w:r>
    </w:p>
    <w:p w14:paraId="3CE5D82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Bachman and Palmer’s AUA structures validation through an argument-based model focused on assessment use, making it valuable for practical applications.</w:t>
      </w:r>
    </w:p>
    <w:p w14:paraId="58A3209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Kane’s Argument-Based Approach organizes validation through inferences and supporting evidence, emphasizing practical and consequential aspects. This model, </w:t>
      </w:r>
      <w:r w:rsidRPr="008C394E">
        <w:rPr>
          <w:rFonts w:eastAsia="Times New Roman" w:cs="Times New Roman"/>
          <w:szCs w:val="26"/>
        </w:rPr>
        <w:lastRenderedPageBreak/>
        <w:t>adaptable to various testing contexts, is particularly suited for high-stakes and classroom assessments.</w:t>
      </w:r>
    </w:p>
    <w:p w14:paraId="052656CA" w14:textId="77777777" w:rsidR="004A336D" w:rsidRPr="008C394E" w:rsidRDefault="004A336D" w:rsidP="004A336D">
      <w:pPr>
        <w:spacing w:before="60" w:line="340" w:lineRule="exact"/>
        <w:ind w:left="-2" w:firstLine="722"/>
        <w:rPr>
          <w:rFonts w:eastAsia="Times New Roman" w:cs="Times New Roman"/>
          <w:szCs w:val="26"/>
        </w:rPr>
      </w:pPr>
      <w:proofErr w:type="spellStart"/>
      <w:r w:rsidRPr="008C394E">
        <w:rPr>
          <w:rFonts w:eastAsia="Times New Roman" w:cs="Times New Roman"/>
          <w:szCs w:val="26"/>
        </w:rPr>
        <w:t>Mislevy</w:t>
      </w:r>
      <w:proofErr w:type="spellEnd"/>
      <w:r w:rsidRPr="008C394E">
        <w:rPr>
          <w:rFonts w:eastAsia="Times New Roman" w:cs="Times New Roman"/>
          <w:szCs w:val="26"/>
        </w:rPr>
        <w:t xml:space="preserve"> and Yin’s ECD framework embeds evidentiary needs within test design, aligning tasks with constructs from the start, although it is more applicable to standardized contexts.</w:t>
      </w:r>
    </w:p>
    <w:p w14:paraId="2ADC489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Weir’s Socio-Cognitive Framework integrates cognitive and social considerations, beneficial for high-stakes language assessments where task authenticity is prioritized.</w:t>
      </w:r>
    </w:p>
    <w:p w14:paraId="5FDAA8F1"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Kane’s approach, with its inference-focused validation, is particularly useful for educational assessments and language testing. The flexibility of his framework supports structured validation arguments, making it well-suited to LALS validation in varied contexts.</w:t>
      </w:r>
    </w:p>
    <w:p w14:paraId="4A2CAA86" w14:textId="77777777" w:rsidR="000379B6" w:rsidRPr="008C394E" w:rsidRDefault="000379B6" w:rsidP="000379B6">
      <w:pPr>
        <w:spacing w:before="60" w:line="340" w:lineRule="exact"/>
        <w:ind w:left="-2" w:firstLine="722"/>
        <w:rPr>
          <w:rFonts w:eastAsia="Times New Roman" w:cs="Times New Roman"/>
          <w:b/>
          <w:szCs w:val="26"/>
        </w:rPr>
      </w:pPr>
      <w:r w:rsidRPr="008C394E">
        <w:rPr>
          <w:rFonts w:eastAsia="Times New Roman" w:cs="Times New Roman"/>
          <w:b/>
          <w:szCs w:val="26"/>
        </w:rPr>
        <w:t>4.2. Building the study’s validation framework</w:t>
      </w:r>
    </w:p>
    <w:p w14:paraId="49221971" w14:textId="6D38DB75" w:rsidR="000379B6" w:rsidRPr="008C394E" w:rsidRDefault="000379B6" w:rsidP="000379B6">
      <w:pPr>
        <w:spacing w:before="60" w:line="340" w:lineRule="exact"/>
        <w:ind w:left="-2" w:firstLine="722"/>
        <w:rPr>
          <w:rFonts w:eastAsia="Times New Roman" w:cs="Times New Roman"/>
          <w:b/>
          <w:i/>
          <w:szCs w:val="26"/>
        </w:rPr>
      </w:pPr>
      <w:r w:rsidRPr="008C394E">
        <w:rPr>
          <w:rFonts w:eastAsia="Times New Roman" w:cs="Times New Roman"/>
          <w:b/>
          <w:i/>
          <w:szCs w:val="26"/>
        </w:rPr>
        <w:t>4.2.1. Rationale for framework selection</w:t>
      </w:r>
    </w:p>
    <w:p w14:paraId="7B3C47EA" w14:textId="77777777" w:rsidR="000379B6" w:rsidRPr="008C394E" w:rsidRDefault="000379B6" w:rsidP="000379B6">
      <w:pPr>
        <w:spacing w:before="60" w:line="340" w:lineRule="exact"/>
        <w:ind w:left="-2" w:firstLine="722"/>
        <w:rPr>
          <w:rFonts w:eastAsia="Times New Roman" w:cs="Times New Roman"/>
          <w:szCs w:val="26"/>
        </w:rPr>
      </w:pPr>
      <w:r w:rsidRPr="008C394E">
        <w:rPr>
          <w:rFonts w:eastAsia="Times New Roman" w:cs="Times New Roman"/>
          <w:szCs w:val="26"/>
        </w:rPr>
        <w:t>Kane’s argument-based approach (1992, 2013) is adopted as the foundation for this study due to its structured, inference-driven process, which systematically links test scores to their interpretations and uses. It provides a clear framework for constructing an Interpretive Use Argument (IUA) and a Validity Argument, ensuring logical coherence and empirical support for each inference, such as domain description, evaluation, and generalization.</w:t>
      </w:r>
    </w:p>
    <w:p w14:paraId="3948154F" w14:textId="23104AD6" w:rsidR="000379B6" w:rsidRPr="008C394E" w:rsidRDefault="000379B6" w:rsidP="000379B6">
      <w:pPr>
        <w:spacing w:before="60" w:line="340" w:lineRule="exact"/>
        <w:ind w:left="-2" w:firstLine="722"/>
        <w:rPr>
          <w:rFonts w:eastAsia="Times New Roman" w:cs="Times New Roman"/>
          <w:szCs w:val="26"/>
        </w:rPr>
      </w:pPr>
      <w:r w:rsidRPr="008C394E">
        <w:rPr>
          <w:rFonts w:eastAsia="Times New Roman" w:cs="Times New Roman"/>
          <w:szCs w:val="26"/>
        </w:rPr>
        <w:t>Kane’s adaptability to various assessment contexts makes it suitable for validating the LALS, which aims to assess the complex, multi-dimensional construct of LAL across diverse Vietnamese educational settings. Unlike traditional validity models, Kane’s approach emphasizes practical implications, aligning with the socio-cultural nature of LAL and ensuring test results are meaningful and actionable for stakeholders. This emphasis supports the LALS’s relevance to real-world tea</w:t>
      </w:r>
      <w:r w:rsidRPr="008C394E">
        <w:rPr>
          <w:rFonts w:eastAsia="Times New Roman" w:cs="Times New Roman"/>
          <w:szCs w:val="26"/>
        </w:rPr>
        <w:t xml:space="preserve">ching and assessment practices. </w:t>
      </w:r>
      <w:r w:rsidRPr="008C394E">
        <w:rPr>
          <w:rFonts w:eastAsia="Times New Roman" w:cs="Times New Roman"/>
          <w:szCs w:val="26"/>
        </w:rPr>
        <w:t xml:space="preserve">By combining Kane’s framework with insights from Bachman, Palmer, and </w:t>
      </w:r>
      <w:proofErr w:type="spellStart"/>
      <w:r w:rsidRPr="008C394E">
        <w:rPr>
          <w:rFonts w:eastAsia="Times New Roman" w:cs="Times New Roman"/>
          <w:szCs w:val="26"/>
        </w:rPr>
        <w:t>Chapelle</w:t>
      </w:r>
      <w:proofErr w:type="spellEnd"/>
      <w:r w:rsidRPr="008C394E">
        <w:rPr>
          <w:rFonts w:eastAsia="Times New Roman" w:cs="Times New Roman"/>
          <w:szCs w:val="26"/>
        </w:rPr>
        <w:t>, this study ensures a rigorous, context-sensitive validation process, establishing the LALS as a reliable tool for assessing LAL among Vietnamese EFL lecturers.</w:t>
      </w:r>
    </w:p>
    <w:p w14:paraId="4313C4AA" w14:textId="2C0E4E50" w:rsidR="001D40E6" w:rsidRPr="008C394E" w:rsidRDefault="001D40E6" w:rsidP="000379B6">
      <w:pPr>
        <w:spacing w:before="60" w:line="340" w:lineRule="exact"/>
        <w:ind w:left="-2" w:firstLine="722"/>
        <w:rPr>
          <w:rFonts w:eastAsia="Times New Roman" w:cs="Times New Roman"/>
          <w:b/>
          <w:i/>
          <w:szCs w:val="26"/>
        </w:rPr>
      </w:pPr>
      <w:r w:rsidRPr="008C394E">
        <w:rPr>
          <w:rFonts w:eastAsia="Times New Roman" w:cs="Times New Roman"/>
          <w:b/>
          <w:i/>
          <w:szCs w:val="26"/>
        </w:rPr>
        <w:t>4.2.2. The argument-based construction for LALS validation</w:t>
      </w:r>
    </w:p>
    <w:p w14:paraId="3BDF10E1" w14:textId="3FB95EA3" w:rsidR="001D40E6" w:rsidRPr="008C394E" w:rsidRDefault="001D40E6" w:rsidP="000379B6">
      <w:pPr>
        <w:spacing w:before="60" w:line="340" w:lineRule="exact"/>
        <w:ind w:left="-2" w:firstLine="722"/>
        <w:rPr>
          <w:rFonts w:eastAsia="Times New Roman" w:cs="Times New Roman"/>
          <w:i/>
          <w:szCs w:val="26"/>
        </w:rPr>
      </w:pPr>
      <w:r w:rsidRPr="008C394E">
        <w:rPr>
          <w:rFonts w:eastAsia="Times New Roman" w:cs="Times New Roman"/>
          <w:i/>
          <w:szCs w:val="26"/>
        </w:rPr>
        <w:t xml:space="preserve">4.2.2.1. </w:t>
      </w:r>
      <w:proofErr w:type="spellStart"/>
      <w:r w:rsidRPr="008C394E">
        <w:rPr>
          <w:rFonts w:eastAsia="Times New Roman" w:cs="Times New Roman"/>
          <w:i/>
          <w:szCs w:val="26"/>
        </w:rPr>
        <w:t>Toulmin’s</w:t>
      </w:r>
      <w:proofErr w:type="spellEnd"/>
      <w:r w:rsidRPr="008C394E">
        <w:rPr>
          <w:rFonts w:eastAsia="Times New Roman" w:cs="Times New Roman"/>
          <w:i/>
          <w:szCs w:val="26"/>
        </w:rPr>
        <w:t xml:space="preserve"> argument model</w:t>
      </w:r>
    </w:p>
    <w:p w14:paraId="22C3A4D9" w14:textId="1A9127F5" w:rsidR="001D40E6" w:rsidRPr="008C394E" w:rsidRDefault="001D40E6" w:rsidP="004A336D">
      <w:pPr>
        <w:spacing w:before="60" w:line="340" w:lineRule="exact"/>
        <w:ind w:left="-2" w:firstLine="722"/>
        <w:rPr>
          <w:rFonts w:eastAsia="Times New Roman" w:cs="Times New Roman"/>
          <w:szCs w:val="26"/>
        </w:rPr>
      </w:pPr>
      <w:proofErr w:type="spellStart"/>
      <w:r w:rsidRPr="008C394E">
        <w:rPr>
          <w:rFonts w:eastAsia="Times New Roman" w:cs="Times New Roman"/>
          <w:szCs w:val="26"/>
        </w:rPr>
        <w:t>Toulmin’s</w:t>
      </w:r>
      <w:proofErr w:type="spellEnd"/>
      <w:r w:rsidRPr="008C394E">
        <w:rPr>
          <w:rFonts w:eastAsia="Times New Roman" w:cs="Times New Roman"/>
          <w:szCs w:val="26"/>
        </w:rPr>
        <w:t xml:space="preserve"> (1958) argument model forms the foundation of the argument-based validation framework, providing a structured approach for linking claims to evidence. It consists of six components: data, claim, warrants, backing, qualifiers, and rebuttals. This model emphasizes the logical connection between data and claims, supported by warrants and their backing, while addressing counterarguments through rebuttals. </w:t>
      </w:r>
      <w:proofErr w:type="spellStart"/>
      <w:r w:rsidRPr="008C394E">
        <w:rPr>
          <w:rFonts w:eastAsia="Times New Roman" w:cs="Times New Roman"/>
          <w:szCs w:val="26"/>
        </w:rPr>
        <w:t>Toulmin’s</w:t>
      </w:r>
      <w:proofErr w:type="spellEnd"/>
      <w:r w:rsidRPr="008C394E">
        <w:rPr>
          <w:rFonts w:eastAsia="Times New Roman" w:cs="Times New Roman"/>
          <w:szCs w:val="26"/>
        </w:rPr>
        <w:t xml:space="preserve"> framework has been widely influential in various fields, including educational measurement, where Kane (2013) adapted it for test validation, emphasizing practical and theoretical coherence in the interpretation and use of test scores.</w:t>
      </w:r>
    </w:p>
    <w:p w14:paraId="479F61BB" w14:textId="77777777" w:rsidR="001D40E6" w:rsidRPr="008C394E" w:rsidRDefault="001D40E6" w:rsidP="001D40E6">
      <w:pPr>
        <w:spacing w:before="60" w:line="340" w:lineRule="exact"/>
        <w:ind w:left="-2" w:firstLine="722"/>
        <w:rPr>
          <w:rFonts w:eastAsia="Times New Roman" w:cs="Times New Roman"/>
          <w:bCs/>
          <w:i/>
          <w:szCs w:val="26"/>
        </w:rPr>
      </w:pPr>
      <w:r w:rsidRPr="008C394E">
        <w:rPr>
          <w:rFonts w:eastAsia="Times New Roman" w:cs="Times New Roman"/>
          <w:bCs/>
          <w:i/>
          <w:szCs w:val="26"/>
        </w:rPr>
        <w:lastRenderedPageBreak/>
        <w:t>4.2.2.2. The argument-based framework in this study</w:t>
      </w:r>
    </w:p>
    <w:p w14:paraId="397FC7D0" w14:textId="316DE65F" w:rsidR="001D40E6" w:rsidRPr="008C394E" w:rsidRDefault="001D40E6" w:rsidP="001D40E6">
      <w:pPr>
        <w:spacing w:before="60" w:line="340" w:lineRule="exact"/>
        <w:ind w:left="-2" w:firstLine="722"/>
        <w:rPr>
          <w:rFonts w:eastAsia="Times New Roman" w:cs="Times New Roman"/>
          <w:bCs/>
          <w:i/>
          <w:szCs w:val="26"/>
        </w:rPr>
      </w:pPr>
      <w:r w:rsidRPr="008C394E">
        <w:rPr>
          <w:rFonts w:eastAsia="Times New Roman" w:cs="Times New Roman"/>
          <w:szCs w:val="26"/>
        </w:rPr>
        <w:t xml:space="preserve">Kane’s argument-based approach conceptualizes validity as a property of the interpretation and use of test scores, not the test itself. Validation involves constructing two arguments: The Interpretive Use Argument (IUA), which specifies the intended interpretation and use of scores, and the Validity Argument, which evaluates the IUA’s coherence and plausibility with empirical evidence. This framework was extended by Bachman, Palmer, and </w:t>
      </w:r>
      <w:proofErr w:type="spellStart"/>
      <w:r w:rsidRPr="008C394E">
        <w:rPr>
          <w:rFonts w:eastAsia="Times New Roman" w:cs="Times New Roman"/>
          <w:szCs w:val="26"/>
        </w:rPr>
        <w:t>Chapelle</w:t>
      </w:r>
      <w:proofErr w:type="spellEnd"/>
      <w:r w:rsidRPr="008C394E">
        <w:rPr>
          <w:rFonts w:eastAsia="Times New Roman" w:cs="Times New Roman"/>
          <w:szCs w:val="26"/>
        </w:rPr>
        <w:t xml:space="preserve"> to include pragmatic, cognitive, and consequential aspects, ensuring alignment with real-world language tasks and contexts. The argument-based approach integrates both theoretical constructs and practical considerations, using quantitative and qualitative evidence to create a comprehensive validation process.</w:t>
      </w:r>
    </w:p>
    <w:p w14:paraId="2CEB9BA9" w14:textId="77777777" w:rsidR="001D40E6" w:rsidRPr="008C394E" w:rsidRDefault="001D40E6" w:rsidP="001D40E6">
      <w:pPr>
        <w:spacing w:before="60" w:line="340" w:lineRule="exact"/>
        <w:ind w:left="-2" w:firstLine="722"/>
        <w:rPr>
          <w:rFonts w:eastAsia="Times New Roman" w:cs="Times New Roman"/>
          <w:b/>
          <w:i/>
          <w:szCs w:val="26"/>
        </w:rPr>
      </w:pPr>
      <w:r w:rsidRPr="008C394E">
        <w:rPr>
          <w:rFonts w:eastAsia="Times New Roman" w:cs="Times New Roman"/>
          <w:b/>
          <w:i/>
          <w:szCs w:val="26"/>
        </w:rPr>
        <w:t>4.2.3. Procedural steps in framework application</w:t>
      </w:r>
    </w:p>
    <w:p w14:paraId="65BF7929" w14:textId="77777777" w:rsidR="001D40E6" w:rsidRPr="008C394E" w:rsidRDefault="001D40E6" w:rsidP="001D40E6">
      <w:pPr>
        <w:spacing w:before="60" w:line="340" w:lineRule="exact"/>
        <w:ind w:left="-2" w:firstLine="722"/>
        <w:rPr>
          <w:rFonts w:eastAsia="Times New Roman" w:cs="Times New Roman"/>
          <w:szCs w:val="26"/>
        </w:rPr>
      </w:pPr>
      <w:r w:rsidRPr="008C394E">
        <w:rPr>
          <w:rFonts w:eastAsia="Times New Roman" w:cs="Times New Roman"/>
          <w:i/>
          <w:szCs w:val="26"/>
        </w:rPr>
        <w:t xml:space="preserve">4.2.3.1. Interpretive and use argument </w:t>
      </w:r>
    </w:p>
    <w:p w14:paraId="6FB83F80" w14:textId="2A5F5819"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IUA structures the logical sequence from observed test performances to claims about EFL teachers’ LAL competencies. This involves specifying assumptions about LALS’s domain alignment, scoring accuracy, score consistency, and construct reflection. Each inference is backed by warrants - statements justifying inferences based on assumptions about the assessment process. For instance, the domain description inference is supported by evidence that LALS items align with essential LAL components for EFL teachers.</w:t>
      </w:r>
    </w:p>
    <w:p w14:paraId="68EB8EF9" w14:textId="77777777" w:rsidR="001D40E6" w:rsidRPr="008C394E" w:rsidRDefault="001D40E6" w:rsidP="001D40E6">
      <w:pPr>
        <w:spacing w:before="60" w:line="340" w:lineRule="exact"/>
        <w:ind w:left="-2" w:firstLine="722"/>
        <w:rPr>
          <w:rFonts w:eastAsia="Times New Roman" w:cs="Times New Roman"/>
          <w:i/>
          <w:szCs w:val="26"/>
        </w:rPr>
      </w:pPr>
      <w:r w:rsidRPr="008C394E">
        <w:rPr>
          <w:rFonts w:eastAsia="Times New Roman" w:cs="Times New Roman"/>
          <w:i/>
          <w:szCs w:val="26"/>
        </w:rPr>
        <w:t>4.2.3.2. Validity argument</w:t>
      </w:r>
    </w:p>
    <w:p w14:paraId="7A71A860"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The validity argument, the second stage, evaluates the coherence of the IUA, collecting evidence to support each inference. This process assesses if LALS scores accurately represent the LAL construct, are reliably scored, and generalize across diverse educational contexts. The LALS’s validity argument includes empirical support through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modeling, expert reviews, and psychometric analyses, ensuring a comprehensive validation framework.</w:t>
      </w:r>
    </w:p>
    <w:p w14:paraId="7555629C"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t>4.3. Evidence requirements for inferences</w:t>
      </w:r>
    </w:p>
    <w:p w14:paraId="67B4DEB3"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argument-based approach specifies evidence types to substantiate each inference:</w:t>
      </w:r>
    </w:p>
    <w:p w14:paraId="20D065C0"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Domain Description Evidence: Expert reviews and alignment analyses establish content relevance to LAL.</w:t>
      </w:r>
    </w:p>
    <w:p w14:paraId="75DC3FBA"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 Evaluation Evidence: Scoring consistency is demonstrated through inter-rater reliability and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modeling, confirming LALS’s scoring accuracy.</w:t>
      </w:r>
    </w:p>
    <w:p w14:paraId="1D85BFA1"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Generalization Evidence: Reliability studies, including Cronbach’s alpha, support score consistency across different contexts.</w:t>
      </w:r>
    </w:p>
    <w:p w14:paraId="2F153D1C"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Explanation Evidence: Construct validity is confirmed through factor analyses and Wright maps, verifying alignment between LALS scores and underlying LAL competencies.</w:t>
      </w:r>
    </w:p>
    <w:p w14:paraId="5CD628CC"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t>4.4. Articulating interpretive and validity arguments for the LALS</w:t>
      </w:r>
    </w:p>
    <w:p w14:paraId="1EE7FAD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lastRenderedPageBreak/>
        <w:t xml:space="preserve">The LALS validation prioritizes the domain description, evaluation, generalization, and explanation inferences, aligning empirical evidence with each to substantiate the LALS’s intended score interpretations. The IUA specifies assumptions, inferences, and supporting evidence, while the validity argument collects empirical data to confirm the IUA’s logic. For instance, the explanation inference involves evidence from factor analyses and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fit statistics to verify that LALS scores reflect the intended LAL construct.</w:t>
      </w:r>
    </w:p>
    <w:p w14:paraId="448EF70D"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Chapter 4 describes the validation of the LALS using Kane’s argument-based framework, emphasizing the Interpretive and Use Argument and Validity Argument construction. By focusing on core inferences and gathering relevant evidence, this approach establishes the LALS as a reliable, valid tool for assessing LAL among Vietnamese EFL teachers. This evidence-driven validation framework, with additional inferences reserved for future research, confirms that the LALS aligns with its intended applications in diverse educational contexts.</w:t>
      </w:r>
    </w:p>
    <w:p w14:paraId="3BA88B9C" w14:textId="77777777" w:rsidR="004A336D" w:rsidRPr="008C394E" w:rsidRDefault="004A336D" w:rsidP="004A336D">
      <w:pPr>
        <w:spacing w:line="340" w:lineRule="exact"/>
        <w:ind w:left="6" w:hanging="6"/>
        <w:jc w:val="center"/>
        <w:rPr>
          <w:rFonts w:eastAsia="Times New Roman" w:cs="Times New Roman"/>
          <w:b/>
          <w:szCs w:val="26"/>
        </w:rPr>
      </w:pPr>
      <w:r w:rsidRPr="008C394E">
        <w:rPr>
          <w:rFonts w:cs="Times New Roman"/>
          <w:szCs w:val="26"/>
        </w:rPr>
        <w:br w:type="page"/>
      </w:r>
      <w:r w:rsidRPr="008C394E">
        <w:rPr>
          <w:rFonts w:eastAsia="Times New Roman" w:cs="Times New Roman"/>
          <w:b/>
          <w:szCs w:val="26"/>
        </w:rPr>
        <w:lastRenderedPageBreak/>
        <w:t>CHAPTER 5: RESEARCH METHODOLOGY</w:t>
      </w:r>
    </w:p>
    <w:p w14:paraId="4C00AA00" w14:textId="77777777" w:rsidR="004A336D" w:rsidRPr="008C394E" w:rsidRDefault="004A336D" w:rsidP="004A336D">
      <w:pPr>
        <w:spacing w:line="340" w:lineRule="exact"/>
        <w:ind w:left="6" w:hanging="6"/>
        <w:jc w:val="center"/>
        <w:rPr>
          <w:rFonts w:eastAsia="Times New Roman" w:cs="Times New Roman"/>
          <w:b/>
          <w:szCs w:val="26"/>
        </w:rPr>
      </w:pPr>
    </w:p>
    <w:p w14:paraId="5086A308"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This chapter details the methodology for creating and validating the Language Assessment Literacy Scale (LALS) for Vietnamese EFL lecturers within the higher education (HE) system. The methodology encompasses the research context, research questions, design, sampling, data collection instruments, analysis methods, and validation procedures. This structured approach lays a foundation for the LALS’s practical relevance and robust psychometric properties.</w:t>
      </w:r>
    </w:p>
    <w:p w14:paraId="58294C5C" w14:textId="77777777" w:rsidR="004A336D" w:rsidRPr="008C394E" w:rsidRDefault="004A336D" w:rsidP="004A336D">
      <w:pPr>
        <w:spacing w:before="60" w:line="340" w:lineRule="exact"/>
        <w:ind w:left="719" w:firstLine="1"/>
        <w:rPr>
          <w:rFonts w:eastAsia="Times New Roman" w:cs="Times New Roman"/>
          <w:b/>
          <w:szCs w:val="26"/>
        </w:rPr>
      </w:pPr>
      <w:r w:rsidRPr="008C394E">
        <w:rPr>
          <w:rFonts w:eastAsia="Times New Roman" w:cs="Times New Roman"/>
          <w:b/>
          <w:szCs w:val="26"/>
        </w:rPr>
        <w:t>5.1. Research context</w:t>
      </w:r>
    </w:p>
    <w:p w14:paraId="43635930" w14:textId="196108CA"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The study is set within Vietnam’s HE system, where recent education reforms and an emphasis on English for global integration have heightened the need for Language Assessment Literacy (LAL) among EFL lecturers. Despite MOET’s policies and standards, assessment practices often rely on high-stakes testing with a focus on memorization over communicative skills, creating a test-centric system. Furthermore, institutional constraints - such as large class sizes, resource disparities, and heavy teaching loads - have limited opportunities for formative assessment, especially in rural areas. Culturally, Vietnam’s Confucian heritage emphasizes a hierarchical student-teacher relationship, which challenges more formative, student-centered approaches. EFL teachers often have limited training in varied assessment techniques, with a strong reliance on traditional, summative methods. These combined factors emphasize the need for a localized LAL framework to guide Vietnamese EFL educators in adopting more balanced and effective assessment practices.</w:t>
      </w:r>
    </w:p>
    <w:p w14:paraId="55615244" w14:textId="77777777" w:rsidR="004A336D" w:rsidRPr="008C394E" w:rsidRDefault="004A336D" w:rsidP="004A336D">
      <w:pPr>
        <w:spacing w:before="60" w:line="340" w:lineRule="exact"/>
        <w:ind w:firstLine="721"/>
        <w:rPr>
          <w:rFonts w:eastAsia="Times New Roman" w:cs="Times New Roman"/>
          <w:b/>
          <w:szCs w:val="26"/>
        </w:rPr>
      </w:pPr>
      <w:r w:rsidRPr="008C394E">
        <w:rPr>
          <w:rFonts w:eastAsia="Times New Roman" w:cs="Times New Roman"/>
          <w:b/>
          <w:szCs w:val="26"/>
        </w:rPr>
        <w:t>5.2. Research questions revisited</w:t>
      </w:r>
    </w:p>
    <w:p w14:paraId="119DCDA7"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The study addresses two main objectives:</w:t>
      </w:r>
    </w:p>
    <w:p w14:paraId="6DE73610"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Developing the LALS: To assess critical competencies for Vietnamese EFL lecturers’ LAL, focusing on knowledge, skills, and abilities in assessment.</w:t>
      </w:r>
    </w:p>
    <w:p w14:paraId="5A11FF11"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Validating the LALS: Using Kane’s (2006) argument-based validation framework, the study validates four inferences—domain, evaluation, generalization, and explanation:</w:t>
      </w:r>
    </w:p>
    <w:p w14:paraId="7F7327BB"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RQ1: Domain inference: How well do the LALS items represent essential LAL competencies for Vietnamese EFL lecturers?</w:t>
      </w:r>
    </w:p>
    <w:p w14:paraId="7FC83B19"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RQ2: Evaluation inference: Do LALS components demonstrate strong psychometric properties?</w:t>
      </w:r>
    </w:p>
    <w:p w14:paraId="3F902C30"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RQ3: Generalization inference: How generalizable are LALS scores across demographics and experience levels?</w:t>
      </w:r>
    </w:p>
    <w:p w14:paraId="18FBFBE4"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RQ4: Explanation inference: How accurately do self-ratings on the LALS reflect LAL competency levels among Vietnamese EFL lecturers?</w:t>
      </w:r>
    </w:p>
    <w:p w14:paraId="15FB1420" w14:textId="77777777" w:rsidR="004A336D" w:rsidRPr="008C394E" w:rsidRDefault="004A336D" w:rsidP="004A336D">
      <w:pPr>
        <w:spacing w:before="60" w:line="340" w:lineRule="exact"/>
        <w:ind w:firstLine="721"/>
        <w:rPr>
          <w:rFonts w:eastAsia="Times New Roman" w:cs="Times New Roman"/>
          <w:b/>
          <w:szCs w:val="26"/>
        </w:rPr>
      </w:pPr>
      <w:r w:rsidRPr="008C394E">
        <w:rPr>
          <w:rFonts w:eastAsia="Times New Roman" w:cs="Times New Roman"/>
          <w:b/>
          <w:szCs w:val="26"/>
        </w:rPr>
        <w:t>5.3. Research design</w:t>
      </w:r>
    </w:p>
    <w:p w14:paraId="5C3FCF3D"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 xml:space="preserve">An exploratory sequential mixed-methods design was applied, integrating qualitative and quantitative data through an argument-based validation framework. The </w:t>
      </w:r>
      <w:r w:rsidRPr="008C394E">
        <w:rPr>
          <w:rFonts w:eastAsia="Times New Roman" w:cs="Times New Roman"/>
          <w:szCs w:val="26"/>
        </w:rPr>
        <w:lastRenderedPageBreak/>
        <w:t>qualitative phase, including focus groups and expert feedback, informed the subsequent quantitative phase. This design allowed for a detailed exploration of LAL before transitioning to measurement, and it facilitated the alignment of qualitative insights with quantitative evaluation.</w:t>
      </w:r>
    </w:p>
    <w:p w14:paraId="16FE392B" w14:textId="77777777" w:rsidR="004A336D" w:rsidRPr="008C394E" w:rsidRDefault="004A336D" w:rsidP="004A336D">
      <w:pPr>
        <w:spacing w:before="60" w:line="340" w:lineRule="exact"/>
        <w:ind w:firstLine="721"/>
        <w:rPr>
          <w:rFonts w:eastAsia="Times New Roman" w:cs="Times New Roman"/>
          <w:b/>
          <w:szCs w:val="26"/>
        </w:rPr>
      </w:pPr>
      <w:r w:rsidRPr="008C394E">
        <w:rPr>
          <w:rFonts w:eastAsia="Times New Roman" w:cs="Times New Roman"/>
          <w:b/>
          <w:szCs w:val="26"/>
        </w:rPr>
        <w:t>5.4. Research participants and sampling</w:t>
      </w:r>
    </w:p>
    <w:p w14:paraId="31E3F094"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i/>
          <w:szCs w:val="26"/>
        </w:rPr>
        <w:t>5.4.1. Qualitative phase:</w:t>
      </w:r>
      <w:r w:rsidRPr="008C394E">
        <w:rPr>
          <w:rFonts w:eastAsia="Times New Roman" w:cs="Times New Roman"/>
          <w:szCs w:val="26"/>
        </w:rPr>
        <w:t xml:space="preserve"> Purposive sampling was used for focus groups and expert reviews. In the focus group, 12 participants, including EFL lecturers and language assessment experts, provided insights into the framework's clarity and applicability. Six expert reviewers, with extensive backgrounds in language assessment, further refined the framework to ensure it aligned with the Vietnamese HE context.</w:t>
      </w:r>
    </w:p>
    <w:p w14:paraId="10911BF6"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i/>
          <w:szCs w:val="26"/>
        </w:rPr>
        <w:t>5.4.2. Quantitative phase:</w:t>
      </w:r>
      <w:r w:rsidRPr="008C394E">
        <w:rPr>
          <w:rFonts w:eastAsia="Times New Roman" w:cs="Times New Roman"/>
          <w:szCs w:val="26"/>
        </w:rPr>
        <w:t xml:space="preserve"> A stratified sampling strategy across Vietnam’s northern, central, and southern regions ensured a representative sample for quantitative validation. The final sample included 177 participants, meeting requirements for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analysis and allowing for reliable item parameter estimates. This sampling approach balanced logistical feasibility with comprehensive coverage across Vietnam's HE landscape.</w:t>
      </w:r>
    </w:p>
    <w:p w14:paraId="29EA56B4" w14:textId="77777777" w:rsidR="004A336D" w:rsidRPr="008C394E" w:rsidRDefault="004A336D" w:rsidP="004A336D">
      <w:pPr>
        <w:spacing w:before="60" w:line="340" w:lineRule="exact"/>
        <w:ind w:firstLine="721"/>
        <w:rPr>
          <w:rFonts w:eastAsia="Times New Roman" w:cs="Times New Roman"/>
          <w:b/>
          <w:szCs w:val="26"/>
        </w:rPr>
      </w:pPr>
      <w:r w:rsidRPr="008C394E">
        <w:rPr>
          <w:rFonts w:eastAsia="Times New Roman" w:cs="Times New Roman"/>
          <w:b/>
          <w:szCs w:val="26"/>
        </w:rPr>
        <w:t>5.5. Data collection instruments</w:t>
      </w:r>
    </w:p>
    <w:p w14:paraId="1E0D02EC"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The study used three main instruments:</w:t>
      </w:r>
    </w:p>
    <w:p w14:paraId="7435CECE"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szCs w:val="26"/>
        </w:rPr>
        <w:t>Focus group protocol</w:t>
      </w:r>
      <w:r w:rsidRPr="008C394E">
        <w:rPr>
          <w:rFonts w:eastAsia="Times New Roman" w:cs="Times New Roman"/>
          <w:szCs w:val="26"/>
        </w:rPr>
        <w:t>: A guide with 12 open-ended questions facilitated in-depth discussions on the framework’s content relevance. The protocol, field-tested with high school teachers, provided a structured yet flexible format for gathering participant feedback.</w:t>
      </w:r>
    </w:p>
    <w:p w14:paraId="4F4BA215"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szCs w:val="26"/>
        </w:rPr>
        <w:t xml:space="preserve">Semi-structured interviews for expert </w:t>
      </w:r>
      <w:proofErr w:type="spellStart"/>
      <w:r w:rsidRPr="008C394E">
        <w:rPr>
          <w:rFonts w:eastAsia="Times New Roman" w:cs="Times New Roman"/>
          <w:b/>
          <w:szCs w:val="26"/>
        </w:rPr>
        <w:t>panelling</w:t>
      </w:r>
      <w:proofErr w:type="spellEnd"/>
      <w:r w:rsidRPr="008C394E">
        <w:rPr>
          <w:rFonts w:eastAsia="Times New Roman" w:cs="Times New Roman"/>
          <w:szCs w:val="26"/>
        </w:rPr>
        <w:t>: In two rounds, six experts provided detailed feedback on the framework's clarity, relevance, and structure. Their insights helped refine indicators and align the framework with developmental principles in LAL.</w:t>
      </w:r>
    </w:p>
    <w:p w14:paraId="2395D32D"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szCs w:val="26"/>
        </w:rPr>
        <w:t xml:space="preserve">Online questionnaire for </w:t>
      </w:r>
      <w:proofErr w:type="spellStart"/>
      <w:r w:rsidRPr="008C394E">
        <w:rPr>
          <w:rFonts w:eastAsia="Times New Roman" w:cs="Times New Roman"/>
          <w:b/>
          <w:szCs w:val="26"/>
        </w:rPr>
        <w:t>trialling</w:t>
      </w:r>
      <w:proofErr w:type="spellEnd"/>
      <w:r w:rsidRPr="008C394E">
        <w:rPr>
          <w:rFonts w:eastAsia="Times New Roman" w:cs="Times New Roman"/>
          <w:b/>
          <w:szCs w:val="26"/>
        </w:rPr>
        <w:t>:</w:t>
      </w:r>
      <w:r w:rsidRPr="008C394E">
        <w:rPr>
          <w:rFonts w:eastAsia="Times New Roman" w:cs="Times New Roman"/>
          <w:szCs w:val="26"/>
        </w:rPr>
        <w:t xml:space="preserve"> This included demographic questions and self-assessment items based on the LALS framework, field-tested to ensure clarity. Participant feedback helped to finalize items, ensuring accurate self-assessment among a larger sample.</w:t>
      </w:r>
    </w:p>
    <w:p w14:paraId="45D32D21" w14:textId="77777777" w:rsidR="004A336D" w:rsidRPr="008C394E" w:rsidRDefault="004A336D" w:rsidP="004A336D">
      <w:pPr>
        <w:spacing w:before="60" w:line="340" w:lineRule="exact"/>
        <w:ind w:firstLine="721"/>
        <w:rPr>
          <w:rFonts w:eastAsia="Times New Roman" w:cs="Times New Roman"/>
          <w:b/>
          <w:szCs w:val="26"/>
        </w:rPr>
      </w:pPr>
      <w:r w:rsidRPr="008C394E">
        <w:rPr>
          <w:rFonts w:eastAsia="Times New Roman" w:cs="Times New Roman"/>
          <w:b/>
          <w:szCs w:val="26"/>
        </w:rPr>
        <w:t>5.6. Data analysis</w:t>
      </w:r>
    </w:p>
    <w:p w14:paraId="51772547"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The study employed both qualitative and quantitative analysis techniques to address the research questions and support validity inferences.</w:t>
      </w:r>
    </w:p>
    <w:p w14:paraId="62DDE9E9" w14:textId="77777777" w:rsidR="004A336D" w:rsidRPr="008C394E" w:rsidRDefault="004A336D" w:rsidP="004A336D">
      <w:pPr>
        <w:spacing w:before="60" w:line="340" w:lineRule="exact"/>
        <w:ind w:firstLine="721"/>
        <w:rPr>
          <w:rFonts w:eastAsia="Times New Roman" w:cs="Times New Roman"/>
          <w:b/>
          <w:i/>
          <w:szCs w:val="26"/>
        </w:rPr>
      </w:pPr>
      <w:r w:rsidRPr="008C394E">
        <w:rPr>
          <w:rFonts w:eastAsia="Times New Roman" w:cs="Times New Roman"/>
          <w:b/>
          <w:i/>
          <w:szCs w:val="26"/>
        </w:rPr>
        <w:t>5.6.1. Qualitative analysis</w:t>
      </w:r>
    </w:p>
    <w:p w14:paraId="766376AB"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szCs w:val="26"/>
        </w:rPr>
        <w:t>Thematic analysis, following Braun and Clarke’s (2012) six-phase method, identified patterns and themes from focus groups and expert reviews. Coding through MAXQDA allowed for refining themes, particularly related to the Domain Description inference, ensuring the LALS framework accurately reflected key competencies in Vietnamese HE.</w:t>
      </w:r>
    </w:p>
    <w:p w14:paraId="60CC74F5" w14:textId="77777777" w:rsidR="004A336D" w:rsidRPr="008C394E" w:rsidRDefault="004A336D" w:rsidP="004A336D">
      <w:pPr>
        <w:spacing w:before="60" w:line="340" w:lineRule="exact"/>
        <w:ind w:firstLine="721"/>
        <w:rPr>
          <w:rFonts w:eastAsia="Times New Roman" w:cs="Times New Roman"/>
          <w:szCs w:val="26"/>
        </w:rPr>
      </w:pPr>
    </w:p>
    <w:p w14:paraId="3F8F35A8" w14:textId="77777777" w:rsidR="004A336D" w:rsidRPr="008C394E" w:rsidRDefault="004A336D" w:rsidP="004A336D">
      <w:pPr>
        <w:spacing w:before="60" w:line="340" w:lineRule="exact"/>
        <w:ind w:firstLine="721"/>
        <w:rPr>
          <w:rFonts w:eastAsia="Times New Roman" w:cs="Times New Roman"/>
          <w:b/>
          <w:i/>
          <w:szCs w:val="26"/>
        </w:rPr>
      </w:pPr>
      <w:r w:rsidRPr="008C394E">
        <w:rPr>
          <w:rFonts w:eastAsia="Times New Roman" w:cs="Times New Roman"/>
          <w:b/>
          <w:i/>
          <w:szCs w:val="26"/>
        </w:rPr>
        <w:lastRenderedPageBreak/>
        <w:t>5.6.2. Quantitative analysis</w:t>
      </w:r>
    </w:p>
    <w:p w14:paraId="740A4CBD" w14:textId="77777777" w:rsidR="004A336D" w:rsidRPr="008C394E" w:rsidRDefault="004A336D" w:rsidP="004A336D">
      <w:pPr>
        <w:spacing w:before="60" w:line="340" w:lineRule="exact"/>
        <w:ind w:firstLine="721"/>
        <w:rPr>
          <w:rFonts w:eastAsia="Times New Roman" w:cs="Times New Roman"/>
          <w:szCs w:val="26"/>
        </w:rPr>
      </w:pPr>
      <w:proofErr w:type="spellStart"/>
      <w:r w:rsidRPr="008C394E">
        <w:rPr>
          <w:rFonts w:eastAsia="Times New Roman" w:cs="Times New Roman"/>
          <w:b/>
          <w:szCs w:val="26"/>
        </w:rPr>
        <w:t>Rasch</w:t>
      </w:r>
      <w:proofErr w:type="spellEnd"/>
      <w:r w:rsidRPr="008C394E">
        <w:rPr>
          <w:rFonts w:eastAsia="Times New Roman" w:cs="Times New Roman"/>
          <w:b/>
          <w:szCs w:val="26"/>
        </w:rPr>
        <w:t xml:space="preserve"> analysis:</w:t>
      </w:r>
      <w:r w:rsidRPr="008C394E">
        <w:rPr>
          <w:rFonts w:eastAsia="Times New Roman" w:cs="Times New Roman"/>
          <w:szCs w:val="26"/>
        </w:rPr>
        <w:t xml:space="preserve"> The Partial Credit Model (PCM) was used to calibrate items and determine item-person interactions, providing a nuanced understanding of item difficulty and discrimination.</w:t>
      </w:r>
    </w:p>
    <w:p w14:paraId="4A2EDF47"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szCs w:val="26"/>
        </w:rPr>
        <w:t>Reliability analysis:</w:t>
      </w:r>
      <w:r w:rsidRPr="008C394E">
        <w:rPr>
          <w:rFonts w:eastAsia="Times New Roman" w:cs="Times New Roman"/>
          <w:szCs w:val="26"/>
        </w:rPr>
        <w:t xml:space="preserve"> Both internal consistency (Cronbach’s alpha) and </w:t>
      </w:r>
      <w:proofErr w:type="spellStart"/>
      <w:r w:rsidRPr="008C394E">
        <w:rPr>
          <w:rFonts w:eastAsia="Times New Roman" w:cs="Times New Roman"/>
          <w:szCs w:val="26"/>
        </w:rPr>
        <w:t>Rasch</w:t>
      </w:r>
      <w:proofErr w:type="spellEnd"/>
      <w:r w:rsidRPr="008C394E">
        <w:rPr>
          <w:rFonts w:eastAsia="Times New Roman" w:cs="Times New Roman"/>
          <w:szCs w:val="26"/>
        </w:rPr>
        <w:t>-based indices confirmed reliability. Person and item separation indices supported the scale’s ability to distinguish varying competency levels.</w:t>
      </w:r>
    </w:p>
    <w:p w14:paraId="033880F0"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szCs w:val="26"/>
        </w:rPr>
        <w:t>Model fit and item discrimination</w:t>
      </w:r>
      <w:r w:rsidRPr="008C394E">
        <w:rPr>
          <w:rFonts w:eastAsia="Times New Roman" w:cs="Times New Roman"/>
          <w:szCs w:val="26"/>
        </w:rPr>
        <w:t>: Fit statistics (INFIT and OUTFIT) measured item alignment with the LAL construct, with mean-square values and t-statistics guiding item refinement. The item separation index and point-</w:t>
      </w:r>
      <w:proofErr w:type="spellStart"/>
      <w:r w:rsidRPr="008C394E">
        <w:rPr>
          <w:rFonts w:eastAsia="Times New Roman" w:cs="Times New Roman"/>
          <w:szCs w:val="26"/>
        </w:rPr>
        <w:t>biserial</w:t>
      </w:r>
      <w:proofErr w:type="spellEnd"/>
      <w:r w:rsidRPr="008C394E">
        <w:rPr>
          <w:rFonts w:eastAsia="Times New Roman" w:cs="Times New Roman"/>
          <w:szCs w:val="26"/>
        </w:rPr>
        <w:t xml:space="preserve"> correlations confirmed effective item discrimination.</w:t>
      </w:r>
    </w:p>
    <w:p w14:paraId="29B71802" w14:textId="77777777" w:rsidR="004A336D" w:rsidRPr="008C394E" w:rsidRDefault="004A336D" w:rsidP="004A336D">
      <w:pPr>
        <w:spacing w:before="60" w:line="340" w:lineRule="exact"/>
        <w:ind w:firstLine="721"/>
        <w:rPr>
          <w:rFonts w:eastAsia="Times New Roman" w:cs="Times New Roman"/>
          <w:szCs w:val="26"/>
        </w:rPr>
      </w:pPr>
      <w:r w:rsidRPr="008C394E">
        <w:rPr>
          <w:rFonts w:eastAsia="Times New Roman" w:cs="Times New Roman"/>
          <w:b/>
          <w:szCs w:val="26"/>
        </w:rPr>
        <w:t>Item characteristic curves (ICCs) and Wright maps</w:t>
      </w:r>
      <w:r w:rsidRPr="008C394E">
        <w:rPr>
          <w:rFonts w:eastAsia="Times New Roman" w:cs="Times New Roman"/>
          <w:szCs w:val="26"/>
        </w:rPr>
        <w:t>: ICCs displayed how well items differentiated competency levels, while Wright maps visualized item distribution, confirming the continuum of LAL skills from basic to advanced.</w:t>
      </w:r>
    </w:p>
    <w:p w14:paraId="7020CDA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chapter presented a comprehensive approach to developing and validating the LALS through a mixed-methods design grounded in argument-based validation. The research process systematically addressed each validity inference, aligning with best practices for educational assessment in Vietnamese HE. This methodology, combining qualitative insights and quantitative rigor, supports the LALS’s applicability and robustness as a tool for evaluating LAL among Vietnamese EFL lecturers. The next chapter will further analyze the LALS’s psychometric properties, presenting validation outcomes that reinforce its reliability and practical relevance.</w:t>
      </w:r>
    </w:p>
    <w:p w14:paraId="357DA694" w14:textId="77777777" w:rsidR="004A336D" w:rsidRPr="008C394E" w:rsidRDefault="004A336D" w:rsidP="004A336D">
      <w:pPr>
        <w:spacing w:line="340" w:lineRule="exact"/>
        <w:ind w:left="6" w:hanging="6"/>
        <w:jc w:val="center"/>
        <w:rPr>
          <w:rFonts w:eastAsia="Times New Roman" w:cs="Times New Roman"/>
          <w:b/>
          <w:szCs w:val="26"/>
        </w:rPr>
      </w:pPr>
      <w:r w:rsidRPr="008C394E">
        <w:rPr>
          <w:rFonts w:eastAsia="Times New Roman" w:cs="Times New Roman"/>
          <w:szCs w:val="26"/>
        </w:rPr>
        <w:br w:type="page"/>
      </w:r>
      <w:r w:rsidRPr="008C394E">
        <w:rPr>
          <w:rFonts w:eastAsia="Times New Roman" w:cs="Times New Roman"/>
          <w:b/>
          <w:szCs w:val="26"/>
        </w:rPr>
        <w:lastRenderedPageBreak/>
        <w:t>CHAPTER 6: THE RESULTS OF VIETNAMESE EFL LECTURERS’ LANGUAGE ASSESSMENT LITERACY SCALE VALIDATION - DOMAIN DEFINITION INFERENCE</w:t>
      </w:r>
    </w:p>
    <w:p w14:paraId="306C56CE" w14:textId="77777777" w:rsidR="004A336D" w:rsidRPr="008C394E" w:rsidRDefault="004A336D" w:rsidP="004A336D">
      <w:pPr>
        <w:spacing w:line="340" w:lineRule="exact"/>
        <w:ind w:left="6" w:hanging="6"/>
        <w:jc w:val="center"/>
        <w:rPr>
          <w:rFonts w:eastAsia="Times New Roman" w:cs="Times New Roman"/>
          <w:b/>
          <w:szCs w:val="26"/>
        </w:rPr>
      </w:pPr>
    </w:p>
    <w:p w14:paraId="474AEAE9"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This chapter details the validation process for the LALS through the domain definition inference, focusing on establishing the scale’s relevance and applicability within Vietnamese higher education. </w:t>
      </w:r>
    </w:p>
    <w:p w14:paraId="2022D0D3" w14:textId="77777777" w:rsidR="004A336D" w:rsidRPr="008C394E" w:rsidRDefault="004A336D" w:rsidP="004A336D">
      <w:pPr>
        <w:spacing w:before="60" w:line="340" w:lineRule="exact"/>
        <w:ind w:left="-2" w:firstLine="722"/>
        <w:rPr>
          <w:rFonts w:eastAsia="Times New Roman" w:cs="Times New Roman"/>
          <w:b/>
          <w:bCs/>
          <w:szCs w:val="26"/>
        </w:rPr>
      </w:pPr>
      <w:r w:rsidRPr="008C394E">
        <w:rPr>
          <w:rFonts w:eastAsia="Times New Roman" w:cs="Times New Roman"/>
          <w:b/>
          <w:bCs/>
          <w:szCs w:val="26"/>
        </w:rPr>
        <w:t>6.1. Initial validity evidence from scale development</w:t>
      </w:r>
    </w:p>
    <w:p w14:paraId="72B202D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LALS development for Vietnamese EFL lecturers followed four steps to ensure relevance to the teaching context. The competencies span three primary domains, each aligned with critical assessment stages: preparing, conducting, and revising assessments.</w:t>
      </w:r>
    </w:p>
    <w:p w14:paraId="32250525" w14:textId="77777777" w:rsidR="004A336D" w:rsidRPr="008C394E" w:rsidRDefault="004A336D" w:rsidP="004A336D">
      <w:pPr>
        <w:spacing w:before="60" w:line="340" w:lineRule="exact"/>
        <w:ind w:left="720" w:firstLine="0"/>
        <w:rPr>
          <w:rFonts w:eastAsia="Times New Roman" w:cs="Times New Roman"/>
          <w:szCs w:val="26"/>
        </w:rPr>
      </w:pPr>
      <w:r w:rsidRPr="008C394E">
        <w:rPr>
          <w:rFonts w:eastAsia="Times New Roman" w:cs="Times New Roman"/>
          <w:b/>
          <w:bCs/>
          <w:szCs w:val="26"/>
        </w:rPr>
        <w:t>* Draft generation</w:t>
      </w:r>
      <w:r w:rsidRPr="008C394E">
        <w:rPr>
          <w:rFonts w:eastAsia="Times New Roman" w:cs="Times New Roman"/>
          <w:szCs w:val="26"/>
        </w:rPr>
        <w:t>: Using literature and contextual analysis (from Chapters 3 and 4), this phase outlined the three assessment stages:</w:t>
      </w:r>
    </w:p>
    <w:p w14:paraId="51433814"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Preparing for assessment</w:t>
      </w:r>
      <w:r w:rsidRPr="008C394E">
        <w:rPr>
          <w:rFonts w:eastAsia="Times New Roman" w:cs="Times New Roman"/>
          <w:szCs w:val="26"/>
        </w:rPr>
        <w:t>: Knowledge of competence-based frameworks, assessment logistics, and task construction.</w:t>
      </w:r>
    </w:p>
    <w:p w14:paraId="1ACB36BA"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Conducting assessment</w:t>
      </w:r>
      <w:r w:rsidRPr="008C394E">
        <w:rPr>
          <w:rFonts w:eastAsia="Times New Roman" w:cs="Times New Roman"/>
          <w:szCs w:val="26"/>
        </w:rPr>
        <w:t>: Task administration, scoring, feedback provision, and reporting.</w:t>
      </w:r>
    </w:p>
    <w:p w14:paraId="00FF40C9"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Revising assessment</w:t>
      </w:r>
      <w:r w:rsidRPr="008C394E">
        <w:rPr>
          <w:rFonts w:eastAsia="Times New Roman" w:cs="Times New Roman"/>
          <w:szCs w:val="26"/>
        </w:rPr>
        <w:t>: Continuous evaluation to refine assessment quality based on feedback and performance data.</w:t>
      </w:r>
    </w:p>
    <w:p w14:paraId="5B650FDF"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These stages correspond to the Dreyfus model of skill acquisition (Dreyfus &amp; Dreyfus, 1986), which categorizes competence progression from novice to expert. This structured approach ensures teachers have foundational to advanced assessment knowledge, relevant to LAL competencies in Vietnamese EFL classrooms.</w:t>
      </w:r>
    </w:p>
    <w:p w14:paraId="4F1EC856"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b/>
          <w:bCs/>
          <w:szCs w:val="26"/>
        </w:rPr>
        <w:t>* Competency and indicator development</w:t>
      </w:r>
      <w:r w:rsidRPr="008C394E">
        <w:rPr>
          <w:rFonts w:eastAsia="Times New Roman" w:cs="Times New Roman"/>
          <w:szCs w:val="26"/>
        </w:rPr>
        <w:t xml:space="preserve">: Sixty-five performance indicators were identified based on literature and contextual needs. Indicators in </w:t>
      </w:r>
      <w:r w:rsidRPr="008C394E">
        <w:rPr>
          <w:rFonts w:eastAsia="Times New Roman" w:cs="Times New Roman"/>
          <w:i/>
          <w:iCs/>
          <w:szCs w:val="26"/>
        </w:rPr>
        <w:t>Preparing for Assessment</w:t>
      </w:r>
      <w:r w:rsidRPr="008C394E">
        <w:rPr>
          <w:rFonts w:eastAsia="Times New Roman" w:cs="Times New Roman"/>
          <w:szCs w:val="26"/>
        </w:rPr>
        <w:t xml:space="preserve"> include understanding assessment concepts, setting objectives aligned with university curricula, and selecting appropriate assessment methods. </w:t>
      </w:r>
      <w:r w:rsidRPr="008C394E">
        <w:rPr>
          <w:rFonts w:eastAsia="Times New Roman" w:cs="Times New Roman"/>
          <w:i/>
          <w:iCs/>
          <w:szCs w:val="26"/>
        </w:rPr>
        <w:t>Conducting Assessment</w:t>
      </w:r>
      <w:r w:rsidRPr="008C394E">
        <w:rPr>
          <w:rFonts w:eastAsia="Times New Roman" w:cs="Times New Roman"/>
          <w:szCs w:val="26"/>
        </w:rPr>
        <w:t xml:space="preserve"> indicators cover practical execution skills like scoring consistency, providing effective feedback, and communicating assessment results. In </w:t>
      </w:r>
      <w:r w:rsidRPr="008C394E">
        <w:rPr>
          <w:rFonts w:eastAsia="Times New Roman" w:cs="Times New Roman"/>
          <w:i/>
          <w:iCs/>
          <w:szCs w:val="26"/>
        </w:rPr>
        <w:t>Revising Assessment</w:t>
      </w:r>
      <w:r w:rsidRPr="008C394E">
        <w:rPr>
          <w:rFonts w:eastAsia="Times New Roman" w:cs="Times New Roman"/>
          <w:szCs w:val="26"/>
        </w:rPr>
        <w:t>, teachers are expected to evaluate assessment task quality based on practical classroom realities, as outlined by scholars like Davies (2008) and Fulcher (2012).</w:t>
      </w:r>
    </w:p>
    <w:p w14:paraId="6AF866E1"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b/>
          <w:bCs/>
          <w:szCs w:val="26"/>
        </w:rPr>
        <w:t>* Quality criteria development</w:t>
      </w:r>
      <w:r w:rsidRPr="008C394E">
        <w:rPr>
          <w:rFonts w:eastAsia="Times New Roman" w:cs="Times New Roman"/>
          <w:szCs w:val="26"/>
        </w:rPr>
        <w:t>: The Dreyfus model also informed quality criteria, which are organized by increasing proficiency from basic recall to application in practical teaching contexts. For example, teachers progress from defining fundamental terms to evaluating and implementing language assessment frameworks in a university context. This approach supports a multidimensional, structured assessment for teachers’ LAL.</w:t>
      </w:r>
    </w:p>
    <w:p w14:paraId="568FA532"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b/>
          <w:bCs/>
          <w:szCs w:val="26"/>
        </w:rPr>
        <w:t>* Focus group findings</w:t>
      </w:r>
      <w:r w:rsidRPr="008C394E">
        <w:rPr>
          <w:rFonts w:eastAsia="Times New Roman" w:cs="Times New Roman"/>
          <w:szCs w:val="26"/>
        </w:rPr>
        <w:t>: Analysis of focus group data revealed several themes:</w:t>
      </w:r>
    </w:p>
    <w:p w14:paraId="5FC158E3"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i/>
          <w:iCs/>
          <w:szCs w:val="26"/>
        </w:rPr>
        <w:lastRenderedPageBreak/>
        <w:t>+ Framework revisions</w:t>
      </w:r>
      <w:r w:rsidRPr="008C394E">
        <w:rPr>
          <w:rFonts w:eastAsia="Times New Roman" w:cs="Times New Roman"/>
          <w:szCs w:val="26"/>
        </w:rPr>
        <w:t>: Experts recommended simplifying indicators for clarity and reordering them to better align with practical assessment stages.</w:t>
      </w:r>
    </w:p>
    <w:p w14:paraId="177BE19F"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i/>
          <w:iCs/>
          <w:szCs w:val="26"/>
        </w:rPr>
        <w:t>+ Cultural relevance</w:t>
      </w:r>
      <w:r w:rsidRPr="008C394E">
        <w:rPr>
          <w:rFonts w:eastAsia="Times New Roman" w:cs="Times New Roman"/>
          <w:szCs w:val="26"/>
        </w:rPr>
        <w:t>: The framework integrated Vietnamese educational standards, enhancing its applicability within local contexts.</w:t>
      </w:r>
    </w:p>
    <w:p w14:paraId="068B4C7C"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i/>
          <w:iCs/>
          <w:szCs w:val="26"/>
        </w:rPr>
        <w:t>+ Competency structure</w:t>
      </w:r>
      <w:r w:rsidRPr="008C394E">
        <w:rPr>
          <w:rFonts w:eastAsia="Times New Roman" w:cs="Times New Roman"/>
          <w:szCs w:val="26"/>
        </w:rPr>
        <w:t>: The three-stage structure ensures a comprehensive representation of core LAL processes for EFL lecturers.</w:t>
      </w:r>
    </w:p>
    <w:p w14:paraId="2901DB9C"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i/>
          <w:iCs/>
          <w:szCs w:val="26"/>
        </w:rPr>
        <w:t>+ Practicality of indicators</w:t>
      </w:r>
      <w:r w:rsidRPr="008C394E">
        <w:rPr>
          <w:rFonts w:eastAsia="Times New Roman" w:cs="Times New Roman"/>
          <w:szCs w:val="26"/>
        </w:rPr>
        <w:t>: Performance indicators were refined to reflect classroom realities, including additions for diagnostic, formative, and summative assessment types.</w:t>
      </w:r>
    </w:p>
    <w:p w14:paraId="4752A9BE" w14:textId="77777777" w:rsidR="004A336D" w:rsidRPr="008C394E" w:rsidRDefault="004A336D" w:rsidP="004A336D">
      <w:pPr>
        <w:spacing w:before="60" w:line="340" w:lineRule="exact"/>
        <w:ind w:left="1" w:hanging="3"/>
        <w:rPr>
          <w:rFonts w:eastAsia="Times New Roman" w:cs="Times New Roman"/>
          <w:szCs w:val="26"/>
        </w:rPr>
      </w:pPr>
      <w:r w:rsidRPr="008C394E">
        <w:rPr>
          <w:rFonts w:eastAsia="Times New Roman" w:cs="Times New Roman"/>
          <w:szCs w:val="26"/>
        </w:rPr>
        <w:t>These focus group insights confirmed the LALS’s relevance and facilitated revisions for more efficient usage among Vietnamese EFL lecturers.</w:t>
      </w:r>
    </w:p>
    <w:p w14:paraId="4946AF18" w14:textId="77777777" w:rsidR="004A336D" w:rsidRPr="008C394E" w:rsidRDefault="004A336D" w:rsidP="004A336D">
      <w:pPr>
        <w:spacing w:before="60" w:line="340" w:lineRule="exact"/>
        <w:ind w:left="-2" w:firstLine="722"/>
        <w:rPr>
          <w:rFonts w:eastAsia="Times New Roman" w:cs="Times New Roman"/>
          <w:b/>
          <w:bCs/>
          <w:szCs w:val="26"/>
        </w:rPr>
      </w:pPr>
      <w:r w:rsidRPr="008C394E">
        <w:rPr>
          <w:rFonts w:eastAsia="Times New Roman" w:cs="Times New Roman"/>
          <w:b/>
          <w:bCs/>
          <w:szCs w:val="26"/>
        </w:rPr>
        <w:t>6.2. Expert paneling for validation</w:t>
      </w:r>
    </w:p>
    <w:p w14:paraId="37B81A17"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Expert reviews were conducted in two rounds, focusing on item clarity, relevance, and representativeness.</w:t>
      </w:r>
    </w:p>
    <w:p w14:paraId="2CCDAD30"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6.2.1. First round of expert review</w:t>
      </w:r>
    </w:p>
    <w:p w14:paraId="6979D331"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round provided insights into several validation aspects, such as comprehensibility, representativeness, structure, external alignment, applicability, and generalizability.</w:t>
      </w:r>
    </w:p>
    <w:p w14:paraId="01A7E6F5"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Comprehensibility</w:t>
      </w:r>
      <w:r w:rsidRPr="008C394E">
        <w:rPr>
          <w:rFonts w:eastAsia="Times New Roman" w:cs="Times New Roman"/>
          <w:szCs w:val="26"/>
        </w:rPr>
        <w:t>: Experts found most descriptors clear, though they recommended additional practical examples to support item comprehension.</w:t>
      </w:r>
    </w:p>
    <w:p w14:paraId="2153E48D"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Relevance and representativeness</w:t>
      </w:r>
      <w:r w:rsidRPr="008C394E">
        <w:rPr>
          <w:rFonts w:eastAsia="Times New Roman" w:cs="Times New Roman"/>
          <w:szCs w:val="26"/>
        </w:rPr>
        <w:t>: Experts validated that the competency groups adequately covered essential LAL components, though they emphasized digital literacy and formative assessment practices.</w:t>
      </w:r>
    </w:p>
    <w:p w14:paraId="2A73BAC2"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Structural aspects</w:t>
      </w:r>
      <w:r w:rsidRPr="008C394E">
        <w:rPr>
          <w:rFonts w:eastAsia="Times New Roman" w:cs="Times New Roman"/>
          <w:szCs w:val="26"/>
        </w:rPr>
        <w:t>: Suggested refinements included clearer connections between indicators and streamlined language to avoid redundancy.</w:t>
      </w:r>
    </w:p>
    <w:p w14:paraId="34D07909"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External structure</w:t>
      </w:r>
      <w:r w:rsidRPr="008C394E">
        <w:rPr>
          <w:rFonts w:eastAsia="Times New Roman" w:cs="Times New Roman"/>
          <w:szCs w:val="26"/>
        </w:rPr>
        <w:t>: Experts recommended aligning terminology with international standards and adapting content to reflect Vietnamese-specific requirements.</w:t>
      </w:r>
    </w:p>
    <w:p w14:paraId="3CC01437"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Applicability</w:t>
      </w:r>
      <w:r w:rsidRPr="008C394E">
        <w:rPr>
          <w:rFonts w:eastAsia="Times New Roman" w:cs="Times New Roman"/>
          <w:szCs w:val="26"/>
        </w:rPr>
        <w:t>: Suggestions to clarify vague terms and ensure observable performance indicators increased practical utility for lecturers.</w:t>
      </w:r>
    </w:p>
    <w:p w14:paraId="2FD45E2E"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Generalizability</w:t>
      </w:r>
      <w:r w:rsidRPr="008C394E">
        <w:rPr>
          <w:rFonts w:eastAsia="Times New Roman" w:cs="Times New Roman"/>
          <w:szCs w:val="26"/>
        </w:rPr>
        <w:t>: Experts highlighted the need for differentiated competencies to accommodate lecturers with varied qualifications and institutional contexts, emphasizing adaptability for both theoretical and practical knowledge.</w:t>
      </w:r>
    </w:p>
    <w:p w14:paraId="012DE4EE" w14:textId="77777777" w:rsidR="004A336D" w:rsidRPr="008C394E" w:rsidRDefault="004A336D" w:rsidP="004A336D">
      <w:pPr>
        <w:spacing w:before="60" w:line="340" w:lineRule="exact"/>
        <w:ind w:left="-2" w:firstLine="722"/>
        <w:rPr>
          <w:rFonts w:eastAsia="Times New Roman" w:cs="Times New Roman"/>
          <w:b/>
          <w:bCs/>
          <w:i/>
          <w:szCs w:val="26"/>
        </w:rPr>
      </w:pPr>
      <w:r w:rsidRPr="008C394E">
        <w:rPr>
          <w:rFonts w:eastAsia="Times New Roman" w:cs="Times New Roman"/>
          <w:b/>
          <w:bCs/>
          <w:i/>
          <w:szCs w:val="26"/>
        </w:rPr>
        <w:t>6.2.2. Second round of expert review</w:t>
      </w:r>
    </w:p>
    <w:p w14:paraId="58B4263F" w14:textId="77777777" w:rsidR="004A336D" w:rsidRPr="008C394E" w:rsidRDefault="004A336D" w:rsidP="004A336D">
      <w:pPr>
        <w:spacing w:before="60" w:line="340" w:lineRule="exact"/>
        <w:ind w:left="1" w:hanging="3"/>
        <w:rPr>
          <w:rFonts w:eastAsia="Times New Roman" w:cs="Times New Roman"/>
          <w:szCs w:val="26"/>
        </w:rPr>
      </w:pPr>
      <w:r w:rsidRPr="008C394E">
        <w:rPr>
          <w:rFonts w:eastAsia="Times New Roman" w:cs="Times New Roman"/>
          <w:szCs w:val="26"/>
        </w:rPr>
        <w:t>Further refinement focused on clarity, usability, and overall readiness for field testing.</w:t>
      </w:r>
    </w:p>
    <w:p w14:paraId="122C2A0A"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Clarity and specificity</w:t>
      </w:r>
      <w:r w:rsidRPr="008C394E">
        <w:rPr>
          <w:rFonts w:eastAsia="Times New Roman" w:cs="Times New Roman"/>
          <w:szCs w:val="26"/>
        </w:rPr>
        <w:t>: Revisions clarified indicators, especially terms related to language competence components, improving practical applicability.</w:t>
      </w:r>
    </w:p>
    <w:p w14:paraId="435576D5"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Logical flow and usability</w:t>
      </w:r>
      <w:r w:rsidRPr="008C394E">
        <w:rPr>
          <w:rFonts w:eastAsia="Times New Roman" w:cs="Times New Roman"/>
          <w:szCs w:val="26"/>
        </w:rPr>
        <w:t>: Competencies were reordered for a logical sequence, beginning with foundational skills, which facilitated intuitive navigation.</w:t>
      </w:r>
    </w:p>
    <w:p w14:paraId="40BCA1DF" w14:textId="77777777" w:rsidR="004A336D" w:rsidRPr="008C394E" w:rsidRDefault="004A336D" w:rsidP="004A336D">
      <w:pPr>
        <w:spacing w:before="60" w:line="340" w:lineRule="exact"/>
        <w:ind w:left="1" w:firstLine="0"/>
        <w:rPr>
          <w:rFonts w:eastAsia="Times New Roman" w:cs="Times New Roman"/>
          <w:szCs w:val="26"/>
        </w:rPr>
      </w:pPr>
      <w:r w:rsidRPr="008C394E">
        <w:rPr>
          <w:rFonts w:eastAsia="Times New Roman" w:cs="Times New Roman"/>
          <w:b/>
          <w:bCs/>
          <w:szCs w:val="26"/>
        </w:rPr>
        <w:lastRenderedPageBreak/>
        <w:t>Depth and representativeness</w:t>
      </w:r>
      <w:r w:rsidRPr="008C394E">
        <w:rPr>
          <w:rFonts w:eastAsia="Times New Roman" w:cs="Times New Roman"/>
          <w:szCs w:val="26"/>
        </w:rPr>
        <w:t>: Additional sub-indicators enhanced depth, while experts cautioned against overly complex structures that might reduce practicality.</w:t>
      </w:r>
    </w:p>
    <w:p w14:paraId="1F9AAF59"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Terminological consistency</w:t>
      </w:r>
      <w:r w:rsidRPr="008C394E">
        <w:rPr>
          <w:rFonts w:eastAsia="Times New Roman" w:cs="Times New Roman"/>
          <w:szCs w:val="26"/>
        </w:rPr>
        <w:t>: Standardized terminology, aligning with international frameworks, improved cross-context clarity and application.</w:t>
      </w:r>
    </w:p>
    <w:p w14:paraId="0C4599D0"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Readiness for field testing</w:t>
      </w:r>
      <w:r w:rsidRPr="008C394E">
        <w:rPr>
          <w:rFonts w:eastAsia="Times New Roman" w:cs="Times New Roman"/>
          <w:szCs w:val="26"/>
        </w:rPr>
        <w:t>: The instrument was deemed ready for broader implementation, with minor clarifications suggested to further enhance real-world applicability.</w:t>
      </w:r>
    </w:p>
    <w:p w14:paraId="652A880B" w14:textId="77777777" w:rsidR="004A336D" w:rsidRPr="008C394E" w:rsidRDefault="004A336D" w:rsidP="004A336D">
      <w:pPr>
        <w:spacing w:before="60" w:line="340" w:lineRule="exact"/>
        <w:ind w:left="-2" w:firstLine="722"/>
        <w:rPr>
          <w:rFonts w:eastAsia="Times New Roman" w:cs="Times New Roman"/>
          <w:b/>
          <w:bCs/>
          <w:szCs w:val="26"/>
        </w:rPr>
      </w:pPr>
      <w:r w:rsidRPr="008C394E">
        <w:rPr>
          <w:rFonts w:eastAsia="Times New Roman" w:cs="Times New Roman"/>
          <w:b/>
          <w:bCs/>
          <w:szCs w:val="26"/>
        </w:rPr>
        <w:t>6.3. Overall assessment of the domain definition inference</w:t>
      </w:r>
    </w:p>
    <w:p w14:paraId="2BB1F2C7"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validation of domain inference rested on two key assumptions, each of which was supported by evidence from expert feedback and empirical data.</w:t>
      </w:r>
    </w:p>
    <w:p w14:paraId="64BB7B88"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Representation of skills and knowledge</w:t>
      </w:r>
      <w:r w:rsidRPr="008C394E">
        <w:rPr>
          <w:rFonts w:eastAsia="Times New Roman" w:cs="Times New Roman"/>
          <w:szCs w:val="26"/>
        </w:rPr>
        <w:t>: Evidence from literature reviews and expert input confirmed that the LALS effectively represents the essential LAL competencies required for Vietnamese EFL lecturers. Assumptions about necessary LAL knowledge and skills were upheld, confirming the scale’s foundation in empirical research.</w:t>
      </w:r>
    </w:p>
    <w:p w14:paraId="077EF5F0" w14:textId="77777777" w:rsidR="004A336D" w:rsidRPr="008C394E" w:rsidRDefault="004A336D" w:rsidP="004A336D">
      <w:pPr>
        <w:spacing w:before="60" w:line="340" w:lineRule="exact"/>
        <w:ind w:left="1" w:firstLine="719"/>
        <w:rPr>
          <w:rFonts w:eastAsia="Times New Roman" w:cs="Times New Roman"/>
          <w:szCs w:val="26"/>
        </w:rPr>
      </w:pPr>
      <w:r w:rsidRPr="008C394E">
        <w:rPr>
          <w:rFonts w:eastAsia="Times New Roman" w:cs="Times New Roman"/>
          <w:b/>
          <w:bCs/>
          <w:szCs w:val="26"/>
        </w:rPr>
        <w:t>Items as indicators of LAL dimensions</w:t>
      </w:r>
      <w:r w:rsidRPr="008C394E">
        <w:rPr>
          <w:rFonts w:eastAsia="Times New Roman" w:cs="Times New Roman"/>
          <w:szCs w:val="26"/>
        </w:rPr>
        <w:t>: Iterative expert reviews and focus group discussions refined the items to ensure they accurately reflect each LAL domain. This process demonstrated that the scale’s items effectively capture the multidimensional aspects of LAL in a contextually relevant manner.</w:t>
      </w:r>
    </w:p>
    <w:p w14:paraId="2CADB063"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These findings validate the domain description inference, confirming that the LALS serves as a robust, culturally adapted tool for measuring language assessment literacy among Vietnamese EFL lecturers.</w:t>
      </w:r>
    </w:p>
    <w:p w14:paraId="1E548249"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chapter presented the validation process for the domain description inference in the LALS, establishing a strong foundation for assessing LAL among Vietnamese EFL lecturers. Expert feedback and focus group discussions enabled iterative refinements, enhancing the scale’s comprehensibility, representativeness, and cultural relevance. The domain definition inference is fully supported, affirming the LALS’s alignment with the specific educational needs of Vietnamese EFL lecturers. Further validation through field testing will provide additional insights into the scale’s reliability and applicability, with subsequent chapters exploring the evaluation and generalization inferences.</w:t>
      </w:r>
    </w:p>
    <w:p w14:paraId="2B16E677" w14:textId="77777777" w:rsidR="004A336D" w:rsidRPr="008C394E" w:rsidRDefault="004A336D" w:rsidP="004A336D">
      <w:pPr>
        <w:spacing w:line="340" w:lineRule="exact"/>
        <w:ind w:left="6" w:hanging="6"/>
        <w:jc w:val="center"/>
        <w:rPr>
          <w:rFonts w:eastAsia="Times New Roman" w:cs="Times New Roman"/>
          <w:b/>
          <w:szCs w:val="26"/>
        </w:rPr>
      </w:pPr>
      <w:r w:rsidRPr="008C394E">
        <w:rPr>
          <w:rFonts w:eastAsia="Times New Roman" w:cs="Times New Roman"/>
          <w:b/>
          <w:szCs w:val="26"/>
        </w:rPr>
        <w:br w:type="page"/>
      </w:r>
      <w:r w:rsidRPr="008C394E">
        <w:rPr>
          <w:rFonts w:eastAsia="Times New Roman" w:cs="Times New Roman"/>
          <w:b/>
          <w:szCs w:val="26"/>
        </w:rPr>
        <w:lastRenderedPageBreak/>
        <w:t>CHAPTER 7: THE RESULTS OF VIETNAMESE EFL LECTURERS’ LANGUAGE SCALE VALIDATION - EVALUATION AND GENERALIZATION INFERENCES</w:t>
      </w:r>
    </w:p>
    <w:p w14:paraId="289422B2" w14:textId="77777777" w:rsidR="004A336D" w:rsidRPr="008C394E" w:rsidRDefault="004A336D" w:rsidP="004A336D">
      <w:pPr>
        <w:spacing w:line="340" w:lineRule="exact"/>
        <w:ind w:left="6" w:hanging="6"/>
        <w:jc w:val="center"/>
        <w:rPr>
          <w:rFonts w:eastAsia="Times New Roman" w:cs="Times New Roman"/>
          <w:b/>
          <w:szCs w:val="26"/>
        </w:rPr>
      </w:pPr>
    </w:p>
    <w:p w14:paraId="5603DABC"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chapter presents findings supporting the evaluation and generalization inferences within the validation framework for the Language Assessment Literacy Scale (LALS), aiming to assess Vietnamese EFL lecturers' language assessment competencies.</w:t>
      </w:r>
    </w:p>
    <w:p w14:paraId="6CEB307E"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t>7.1. Evaluation inference</w:t>
      </w:r>
    </w:p>
    <w:p w14:paraId="15B03595" w14:textId="77777777" w:rsidR="004A336D" w:rsidRPr="008C394E" w:rsidRDefault="004A336D" w:rsidP="004A336D">
      <w:pPr>
        <w:spacing w:before="60" w:line="340" w:lineRule="exact"/>
        <w:ind w:left="-2" w:firstLine="722"/>
        <w:rPr>
          <w:rFonts w:eastAsia="Times New Roman" w:cs="Times New Roman"/>
          <w:b/>
          <w:i/>
          <w:szCs w:val="26"/>
        </w:rPr>
      </w:pPr>
      <w:r w:rsidRPr="008C394E">
        <w:rPr>
          <w:rFonts w:eastAsia="Times New Roman" w:cs="Times New Roman"/>
          <w:b/>
          <w:i/>
          <w:szCs w:val="26"/>
        </w:rPr>
        <w:t>7.1.1. Validity evidence 1: Scale development and expert consensus</w:t>
      </w:r>
    </w:p>
    <w:p w14:paraId="24044682" w14:textId="77777777" w:rsidR="004A336D" w:rsidRPr="008C394E" w:rsidRDefault="004A336D" w:rsidP="004A336D">
      <w:pPr>
        <w:spacing w:before="60" w:line="340" w:lineRule="exact"/>
        <w:ind w:left="1" w:hanging="3"/>
        <w:rPr>
          <w:rFonts w:eastAsia="Times New Roman" w:cs="Times New Roman"/>
          <w:szCs w:val="26"/>
        </w:rPr>
      </w:pPr>
      <w:r w:rsidRPr="008C394E">
        <w:rPr>
          <w:rFonts w:eastAsia="Times New Roman" w:cs="Times New Roman"/>
          <w:szCs w:val="26"/>
        </w:rPr>
        <w:t>The LALS was developed through an iterative, expert-informed process to ensure it aligns with the targeted competencies. Major steps in scale development included:</w:t>
      </w:r>
    </w:p>
    <w:p w14:paraId="5311B79A"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Theoretical foundations</w:t>
      </w:r>
      <w:r w:rsidRPr="008C394E">
        <w:rPr>
          <w:rFonts w:eastAsia="Times New Roman" w:cs="Times New Roman"/>
          <w:szCs w:val="26"/>
        </w:rPr>
        <w:t>: The LALS was grounded in extensive literature, synthesizing essential competencies for language assessment from established theoretical models.</w:t>
      </w:r>
    </w:p>
    <w:p w14:paraId="69BD68A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Expert review and refinement:</w:t>
      </w:r>
      <w:r w:rsidRPr="008C394E">
        <w:rPr>
          <w:rFonts w:eastAsia="Times New Roman" w:cs="Times New Roman"/>
          <w:szCs w:val="26"/>
        </w:rPr>
        <w:t xml:space="preserve"> Focus groups provided feedback on alignment with Vietnamese EFL needs, ensuring relevance, clarity, and the representativeness of items.</w:t>
      </w:r>
    </w:p>
    <w:p w14:paraId="2263F8F4"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Consensus documentation:</w:t>
      </w:r>
      <w:r w:rsidRPr="008C394E">
        <w:rPr>
          <w:rFonts w:eastAsia="Times New Roman" w:cs="Times New Roman"/>
          <w:szCs w:val="26"/>
        </w:rPr>
        <w:t xml:space="preserve"> The item modifications, justifications, and final 42-item scale were based on expert recommendations, as displayed in Table 6.5.</w:t>
      </w:r>
    </w:p>
    <w:p w14:paraId="705263E8" w14:textId="77777777" w:rsidR="004A336D" w:rsidRPr="008C394E" w:rsidRDefault="004A336D" w:rsidP="004A336D">
      <w:pPr>
        <w:spacing w:before="60" w:line="340" w:lineRule="exact"/>
        <w:ind w:left="-2" w:firstLine="722"/>
        <w:rPr>
          <w:rFonts w:eastAsia="Times New Roman" w:cs="Times New Roman"/>
          <w:b/>
          <w:i/>
          <w:szCs w:val="26"/>
        </w:rPr>
      </w:pPr>
      <w:r w:rsidRPr="008C394E">
        <w:rPr>
          <w:rFonts w:eastAsia="Times New Roman" w:cs="Times New Roman"/>
          <w:b/>
          <w:i/>
          <w:szCs w:val="26"/>
        </w:rPr>
        <w:t>7.1.2. Validity evidence 2: Psychometric properties</w:t>
      </w:r>
    </w:p>
    <w:p w14:paraId="23CFAF1F"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Psychometric evaluation involved a series of analyses, assessing 177 valid responses via Classical Test Theory (CTT) and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models. Thirty-six responses were excluded due to non-eligibility.</w:t>
      </w:r>
    </w:p>
    <w:p w14:paraId="717E0B34" w14:textId="77777777" w:rsidR="004A336D" w:rsidRPr="008C394E" w:rsidRDefault="004A336D" w:rsidP="004A336D">
      <w:pPr>
        <w:spacing w:before="60" w:line="340" w:lineRule="exact"/>
        <w:ind w:left="-2" w:firstLine="722"/>
        <w:rPr>
          <w:rFonts w:eastAsia="Times New Roman" w:cs="Times New Roman"/>
          <w:szCs w:val="26"/>
        </w:rPr>
      </w:pPr>
      <w:proofErr w:type="spellStart"/>
      <w:r w:rsidRPr="008C394E">
        <w:rPr>
          <w:rFonts w:eastAsia="Times New Roman" w:cs="Times New Roman"/>
          <w:szCs w:val="26"/>
        </w:rPr>
        <w:t>Thurstonian</w:t>
      </w:r>
      <w:proofErr w:type="spellEnd"/>
      <w:r w:rsidRPr="008C394E">
        <w:rPr>
          <w:rFonts w:eastAsia="Times New Roman" w:cs="Times New Roman"/>
          <w:szCs w:val="26"/>
        </w:rPr>
        <w:t xml:space="preserve"> Thresholds: Items exhibited appropriate threshold estimates (ranging from -1.71 to +3.15 logits), confirming suitability for measuring varying levels of competence.</w:t>
      </w:r>
    </w:p>
    <w:p w14:paraId="0B80CD05"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Item-rest correlation: Most items showed strong discrimination, with indices above 0.4, indicating effective differentiation among respondent abilities.</w:t>
      </w:r>
    </w:p>
    <w:p w14:paraId="6745E77F"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 xml:space="preserve">Item fit and reliability: INFIT mean square values ranged between 0.77 and 1.25, suggesting items’ consistency with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 expectations.</w:t>
      </w:r>
    </w:p>
    <w:p w14:paraId="7FCED331"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The item-rest correlations ranged from 0.29 to 0.62, indicating adequate discrimination. Items with lower correlations (e.g., Q214 at 0.29) were noted for potential revision, though most items contributed meaningfully to the scale’s construct.</w:t>
      </w:r>
    </w:p>
    <w:p w14:paraId="3C88F9C2" w14:textId="77777777" w:rsidR="004A336D" w:rsidRPr="008C394E" w:rsidRDefault="004A336D" w:rsidP="004A336D">
      <w:pPr>
        <w:spacing w:before="60" w:line="340" w:lineRule="exact"/>
        <w:ind w:left="-2" w:firstLine="722"/>
        <w:rPr>
          <w:rFonts w:eastAsia="Times New Roman" w:cs="Times New Roman"/>
          <w:szCs w:val="26"/>
        </w:rPr>
      </w:pPr>
      <w:proofErr w:type="spellStart"/>
      <w:r w:rsidRPr="008C394E">
        <w:rPr>
          <w:rFonts w:eastAsia="Times New Roman" w:cs="Times New Roman"/>
          <w:szCs w:val="26"/>
        </w:rPr>
        <w:t>Rasch</w:t>
      </w:r>
      <w:proofErr w:type="spellEnd"/>
      <w:r w:rsidRPr="008C394E">
        <w:rPr>
          <w:rFonts w:eastAsia="Times New Roman" w:cs="Times New Roman"/>
          <w:szCs w:val="26"/>
        </w:rPr>
        <w:t xml:space="preserve"> analysis yielded weighted MNSQ values between 0.6 and 1.4, with the mean INFIT at 1.02, validating most items’ alignment with the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 A few items, such as Q213 and Q215, showed slight misfit but within acceptable limits.</w:t>
      </w:r>
    </w:p>
    <w:p w14:paraId="285919A3" w14:textId="77777777" w:rsidR="004A336D" w:rsidRPr="008C394E" w:rsidRDefault="004A336D" w:rsidP="004A336D">
      <w:pPr>
        <w:spacing w:before="60" w:line="340" w:lineRule="exact"/>
        <w:ind w:left="-2" w:firstLine="722"/>
        <w:rPr>
          <w:rFonts w:eastAsia="Times New Roman" w:cs="Times New Roman"/>
          <w:szCs w:val="26"/>
        </w:rPr>
      </w:pPr>
    </w:p>
    <w:p w14:paraId="7D393DB4" w14:textId="77777777" w:rsidR="004A336D" w:rsidRPr="008C394E" w:rsidRDefault="004A336D" w:rsidP="004A336D">
      <w:pPr>
        <w:spacing w:before="60" w:line="340" w:lineRule="exact"/>
        <w:ind w:left="-2" w:firstLine="722"/>
        <w:rPr>
          <w:rFonts w:eastAsia="Times New Roman" w:cs="Times New Roman"/>
          <w:szCs w:val="26"/>
        </w:rPr>
      </w:pPr>
    </w:p>
    <w:p w14:paraId="6DE26429"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lastRenderedPageBreak/>
        <w:t>7.2. Validity results of generalization inference</w:t>
      </w:r>
    </w:p>
    <w:p w14:paraId="21296D2F"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inference examines whether LALS scores are consistent across regions, genders, and experience levels. High reliability and item separation indices substantiate LALS’s robustness across samples.</w:t>
      </w:r>
    </w:p>
    <w:p w14:paraId="56B751E3" w14:textId="77777777" w:rsidR="004A336D" w:rsidRPr="008C394E" w:rsidRDefault="004A336D" w:rsidP="004A336D">
      <w:pPr>
        <w:spacing w:before="60" w:line="340" w:lineRule="exact"/>
        <w:ind w:left="-2" w:firstLine="722"/>
        <w:rPr>
          <w:rFonts w:eastAsia="Times New Roman" w:cs="Times New Roman"/>
          <w:b/>
          <w:i/>
          <w:szCs w:val="26"/>
        </w:rPr>
      </w:pPr>
      <w:r w:rsidRPr="008C394E">
        <w:rPr>
          <w:rFonts w:eastAsia="Times New Roman" w:cs="Times New Roman"/>
          <w:b/>
          <w:i/>
          <w:szCs w:val="26"/>
        </w:rPr>
        <w:t xml:space="preserve">7.2.1. Validity evidence 1: Weighted mean square (MNSQ) fit statistics across </w:t>
      </w:r>
      <w:proofErr w:type="spellStart"/>
      <w:r w:rsidRPr="008C394E">
        <w:rPr>
          <w:rFonts w:eastAsia="Times New Roman" w:cs="Times New Roman"/>
          <w:b/>
          <w:i/>
          <w:szCs w:val="26"/>
        </w:rPr>
        <w:t>aamples</w:t>
      </w:r>
      <w:proofErr w:type="spellEnd"/>
    </w:p>
    <w:p w14:paraId="51CD50D9"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Regions:</w:t>
      </w:r>
      <w:r w:rsidRPr="008C394E">
        <w:rPr>
          <w:rFonts w:eastAsia="Times New Roman" w:cs="Times New Roman"/>
          <w:szCs w:val="26"/>
        </w:rPr>
        <w:t xml:space="preserve"> The majority of items showed MNSQ values within the accepted range. Slight misfits in the Centre and South regions indicated minor regional variability.</w:t>
      </w:r>
    </w:p>
    <w:p w14:paraId="4CA37770" w14:textId="77777777" w:rsidR="004A336D" w:rsidRPr="008C394E" w:rsidRDefault="004A336D" w:rsidP="004A336D">
      <w:pPr>
        <w:spacing w:before="60" w:line="340" w:lineRule="exact"/>
        <w:ind w:left="1" w:hanging="3"/>
        <w:rPr>
          <w:rFonts w:eastAsia="Times New Roman" w:cs="Times New Roman"/>
          <w:szCs w:val="26"/>
        </w:rPr>
      </w:pPr>
      <w:r w:rsidRPr="008C394E">
        <w:rPr>
          <w:rFonts w:eastAsia="Times New Roman" w:cs="Times New Roman"/>
          <w:szCs w:val="26"/>
        </w:rPr>
        <w:t>Genders: Items performed well for both genders, though Item 27 showed higher misfit in the male sample.</w:t>
      </w:r>
    </w:p>
    <w:p w14:paraId="3629DF07"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Experience levels:</w:t>
      </w:r>
      <w:r w:rsidRPr="008C394E">
        <w:rPr>
          <w:rFonts w:eastAsia="Times New Roman" w:cs="Times New Roman"/>
          <w:szCs w:val="26"/>
        </w:rPr>
        <w:t xml:space="preserve"> Items were consistent across experience groups, though items such as Q215 were noted for review in specific experience groups (6-10 years).</w:t>
      </w:r>
    </w:p>
    <w:p w14:paraId="7F5DD320" w14:textId="77777777" w:rsidR="004A336D" w:rsidRPr="008C394E" w:rsidRDefault="004A336D" w:rsidP="004A336D">
      <w:pPr>
        <w:spacing w:before="60" w:line="340" w:lineRule="exact"/>
        <w:ind w:left="-2" w:firstLine="722"/>
        <w:rPr>
          <w:rFonts w:eastAsia="Times New Roman" w:cs="Times New Roman"/>
          <w:b/>
          <w:szCs w:val="26"/>
        </w:rPr>
      </w:pPr>
      <w:r w:rsidRPr="008C394E">
        <w:rPr>
          <w:rFonts w:eastAsia="Times New Roman" w:cs="Times New Roman"/>
          <w:b/>
          <w:szCs w:val="26"/>
        </w:rPr>
        <w:t xml:space="preserve">Item Weighted Fit by Region, Gender, and Experience Groups for LALS: </w:t>
      </w:r>
      <w:r w:rsidRPr="008C394E">
        <w:rPr>
          <w:rFonts w:eastAsia="Times New Roman" w:cs="Times New Roman"/>
          <w:szCs w:val="26"/>
        </w:rPr>
        <w:t>Items 4, 5, and 27 exhibited some misfit across certain groups due to perceived irrelevance or logistical rather than competence-based tasks.</w:t>
      </w:r>
    </w:p>
    <w:p w14:paraId="4D796CAF" w14:textId="77777777" w:rsidR="004A336D" w:rsidRPr="008C394E" w:rsidRDefault="004A336D" w:rsidP="004A336D">
      <w:pPr>
        <w:spacing w:before="60" w:line="340" w:lineRule="exact"/>
        <w:ind w:left="-2" w:firstLine="722"/>
        <w:rPr>
          <w:rFonts w:eastAsia="Times New Roman" w:cs="Times New Roman"/>
          <w:b/>
          <w:i/>
          <w:szCs w:val="26"/>
        </w:rPr>
      </w:pPr>
      <w:r w:rsidRPr="008C394E">
        <w:rPr>
          <w:rFonts w:eastAsia="Times New Roman" w:cs="Times New Roman"/>
          <w:b/>
          <w:i/>
          <w:szCs w:val="26"/>
        </w:rPr>
        <w:t>7.2.2. Validity evidence 2: Reliability and item separation analysis (After scale adjustment)</w:t>
      </w:r>
    </w:p>
    <w:p w14:paraId="464B4B5E"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Item separation reliability:</w:t>
      </w:r>
      <w:r w:rsidRPr="008C394E">
        <w:rPr>
          <w:rFonts w:eastAsia="Times New Roman" w:cs="Times New Roman"/>
          <w:szCs w:val="26"/>
        </w:rPr>
        <w:t xml:space="preserve"> High coefficient (r = 0.892) confirms item spread across difficulty levels.</w:t>
      </w:r>
    </w:p>
    <w:p w14:paraId="51972E2A"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EAP/PV reliability:</w:t>
      </w:r>
      <w:r w:rsidRPr="008C394E">
        <w:rPr>
          <w:rFonts w:eastAsia="Times New Roman" w:cs="Times New Roman"/>
          <w:szCs w:val="26"/>
        </w:rPr>
        <w:t xml:space="preserve"> An index of r = 0.914 indicates stable competence measurement across samples.</w:t>
      </w:r>
    </w:p>
    <w:p w14:paraId="2FD2D302"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b/>
          <w:szCs w:val="26"/>
        </w:rPr>
        <w:t>Cronbach’s Alpha:</w:t>
      </w:r>
      <w:r w:rsidRPr="008C394E">
        <w:rPr>
          <w:rFonts w:eastAsia="Times New Roman" w:cs="Times New Roman"/>
          <w:szCs w:val="26"/>
        </w:rPr>
        <w:t xml:space="preserve"> A high alpha of 0.907 further supports item coherence.</w:t>
      </w:r>
    </w:p>
    <w:p w14:paraId="45F5ADB9" w14:textId="77777777" w:rsidR="004A336D" w:rsidRPr="008C394E" w:rsidRDefault="004A336D" w:rsidP="004A336D">
      <w:pPr>
        <w:spacing w:before="60" w:line="340" w:lineRule="exact"/>
        <w:ind w:left="-2" w:firstLine="722"/>
        <w:rPr>
          <w:rFonts w:eastAsia="Times New Roman" w:cs="Times New Roman"/>
          <w:b/>
          <w:i/>
          <w:szCs w:val="26"/>
        </w:rPr>
      </w:pPr>
      <w:r w:rsidRPr="008C394E">
        <w:rPr>
          <w:rFonts w:eastAsia="Times New Roman" w:cs="Times New Roman"/>
          <w:b/>
          <w:i/>
          <w:szCs w:val="26"/>
        </w:rPr>
        <w:t>7.2.3. Overall assessment of the generalization inference</w:t>
      </w:r>
    </w:p>
    <w:p w14:paraId="7D165C4F"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All items generally supported the generalization inference across groups, with only minor adjustments required.</w:t>
      </w:r>
    </w:p>
    <w:p w14:paraId="5DE03530"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chapter confirmed the LALS’s validity through expert-informed development, psychometric properties, and consistency across diverse groups. The next chapter will address the explanation inference, integrating the results from prior inferences.</w:t>
      </w:r>
    </w:p>
    <w:p w14:paraId="7D656141" w14:textId="77777777" w:rsidR="004A336D" w:rsidRPr="008C394E" w:rsidRDefault="004A336D" w:rsidP="004A336D">
      <w:pPr>
        <w:spacing w:before="60" w:line="340" w:lineRule="exact"/>
        <w:ind w:left="1" w:hanging="3"/>
        <w:rPr>
          <w:rFonts w:eastAsia="Times New Roman" w:cs="Times New Roman"/>
          <w:szCs w:val="26"/>
        </w:rPr>
      </w:pPr>
    </w:p>
    <w:p w14:paraId="3550ED41" w14:textId="77777777" w:rsidR="004A336D" w:rsidRPr="008C394E" w:rsidRDefault="004A336D" w:rsidP="004A336D">
      <w:pPr>
        <w:spacing w:before="60" w:line="340" w:lineRule="exact"/>
        <w:ind w:left="1" w:hanging="3"/>
        <w:rPr>
          <w:rFonts w:eastAsia="Times New Roman" w:cs="Times New Roman"/>
          <w:szCs w:val="26"/>
        </w:rPr>
      </w:pPr>
    </w:p>
    <w:p w14:paraId="7CAAAD27" w14:textId="77777777" w:rsidR="004A336D" w:rsidRPr="008C394E" w:rsidRDefault="004A336D" w:rsidP="004A336D">
      <w:pPr>
        <w:spacing w:before="60" w:line="340" w:lineRule="exact"/>
        <w:ind w:left="1" w:hanging="3"/>
        <w:rPr>
          <w:rFonts w:eastAsia="Times New Roman" w:cs="Times New Roman"/>
          <w:szCs w:val="26"/>
        </w:rPr>
      </w:pPr>
    </w:p>
    <w:p w14:paraId="3AC1A981" w14:textId="77777777" w:rsidR="004A336D" w:rsidRPr="008C394E" w:rsidRDefault="004A336D" w:rsidP="004A336D">
      <w:pPr>
        <w:spacing w:before="60" w:line="340" w:lineRule="exact"/>
        <w:ind w:firstLine="0"/>
        <w:rPr>
          <w:rFonts w:eastAsia="Times New Roman" w:cs="Times New Roman"/>
          <w:szCs w:val="26"/>
        </w:rPr>
      </w:pPr>
    </w:p>
    <w:p w14:paraId="329088EA" w14:textId="77777777" w:rsidR="004A336D" w:rsidRPr="008C394E" w:rsidRDefault="004A336D" w:rsidP="004A336D">
      <w:pPr>
        <w:spacing w:line="340" w:lineRule="exact"/>
        <w:ind w:left="6" w:hanging="6"/>
        <w:jc w:val="center"/>
        <w:rPr>
          <w:rFonts w:eastAsia="Times New Roman" w:cs="Times New Roman"/>
          <w:b/>
          <w:szCs w:val="26"/>
        </w:rPr>
      </w:pPr>
      <w:r w:rsidRPr="008C394E">
        <w:rPr>
          <w:rFonts w:cs="Times New Roman"/>
          <w:szCs w:val="26"/>
        </w:rPr>
        <w:br w:type="page"/>
      </w:r>
      <w:r w:rsidRPr="008C394E">
        <w:rPr>
          <w:rFonts w:eastAsia="Times New Roman" w:cs="Times New Roman"/>
          <w:b/>
          <w:szCs w:val="26"/>
        </w:rPr>
        <w:lastRenderedPageBreak/>
        <w:t>CHAPTER 8: THE RESULTS OF VIETNAMESE EFL LECTURERS’ LANGUAGE ASSESSMENT LITERACY SCALE VALIDATION - EXPLANATION INFERENCE</w:t>
      </w:r>
    </w:p>
    <w:p w14:paraId="6DE144AF" w14:textId="77777777" w:rsidR="004A336D" w:rsidRPr="008C394E" w:rsidRDefault="004A336D" w:rsidP="004A336D">
      <w:pPr>
        <w:spacing w:line="340" w:lineRule="exact"/>
        <w:ind w:left="6" w:hanging="6"/>
        <w:jc w:val="center"/>
        <w:rPr>
          <w:rFonts w:eastAsia="Times New Roman" w:cs="Times New Roman"/>
          <w:b/>
          <w:szCs w:val="26"/>
        </w:rPr>
      </w:pPr>
    </w:p>
    <w:p w14:paraId="7614D8F2" w14:textId="77777777" w:rsidR="004A336D" w:rsidRPr="008C394E" w:rsidRDefault="004A336D" w:rsidP="004A336D">
      <w:pPr>
        <w:spacing w:before="60" w:line="340" w:lineRule="exact"/>
        <w:ind w:left="-2" w:firstLine="722"/>
        <w:rPr>
          <w:rFonts w:cs="Times New Roman"/>
          <w:szCs w:val="26"/>
        </w:rPr>
      </w:pPr>
      <w:r w:rsidRPr="008C394E">
        <w:rPr>
          <w:rFonts w:cs="Times New Roman"/>
          <w:szCs w:val="26"/>
        </w:rPr>
        <w:t xml:space="preserve">This chapter addresses the </w:t>
      </w:r>
      <w:r w:rsidRPr="008C394E">
        <w:rPr>
          <w:rFonts w:cs="Times New Roman"/>
          <w:bCs/>
          <w:szCs w:val="26"/>
        </w:rPr>
        <w:t>explanation inference</w:t>
      </w:r>
      <w:r w:rsidRPr="008C394E">
        <w:rPr>
          <w:rFonts w:cs="Times New Roman"/>
          <w:szCs w:val="26"/>
        </w:rPr>
        <w:t xml:space="preserve">, examining whether Vietnamese EFL lecturers’ observed scores align with the theoretical constructs of the LALS. The inference analysis is guided by two assumptions: first, that scale items accurately capture the intended components, verified through psychometric analyses, and second, that the scale differentiates competence levels, assessed through </w:t>
      </w:r>
      <w:proofErr w:type="spellStart"/>
      <w:r w:rsidRPr="008C394E">
        <w:rPr>
          <w:rFonts w:cs="Times New Roman"/>
          <w:szCs w:val="26"/>
        </w:rPr>
        <w:t>Rasch</w:t>
      </w:r>
      <w:proofErr w:type="spellEnd"/>
      <w:r w:rsidRPr="008C394E">
        <w:rPr>
          <w:rFonts w:cs="Times New Roman"/>
          <w:szCs w:val="26"/>
        </w:rPr>
        <w:t xml:space="preserve"> analysis and Wright maps.</w:t>
      </w:r>
    </w:p>
    <w:p w14:paraId="18D3A0FF" w14:textId="77777777" w:rsidR="004A336D" w:rsidRPr="008C394E" w:rsidRDefault="004A336D" w:rsidP="004A336D">
      <w:pPr>
        <w:spacing w:before="60" w:line="340" w:lineRule="exact"/>
        <w:ind w:left="718" w:firstLine="2"/>
        <w:rPr>
          <w:rFonts w:cs="Times New Roman"/>
          <w:b/>
          <w:bCs/>
          <w:szCs w:val="26"/>
        </w:rPr>
      </w:pPr>
      <w:r w:rsidRPr="008C394E">
        <w:rPr>
          <w:rFonts w:cs="Times New Roman"/>
          <w:b/>
          <w:bCs/>
          <w:szCs w:val="26"/>
        </w:rPr>
        <w:t>8.1. Validity evidence 1: Variable map interpretation</w:t>
      </w:r>
    </w:p>
    <w:p w14:paraId="09D40B77" w14:textId="77777777" w:rsidR="004A336D" w:rsidRPr="008C394E" w:rsidRDefault="004A336D" w:rsidP="004A336D">
      <w:pPr>
        <w:spacing w:before="60" w:line="340" w:lineRule="exact"/>
        <w:ind w:left="-2"/>
        <w:rPr>
          <w:rFonts w:cs="Times New Roman"/>
          <w:szCs w:val="26"/>
        </w:rPr>
      </w:pPr>
      <w:r w:rsidRPr="008C394E">
        <w:rPr>
          <w:rFonts w:cs="Times New Roman"/>
          <w:szCs w:val="26"/>
        </w:rPr>
        <w:t xml:space="preserve">The </w:t>
      </w:r>
      <w:r w:rsidRPr="008C394E">
        <w:rPr>
          <w:rFonts w:cs="Times New Roman"/>
          <w:b/>
          <w:bCs/>
          <w:szCs w:val="26"/>
        </w:rPr>
        <w:t>variable map</w:t>
      </w:r>
      <w:r w:rsidRPr="008C394E">
        <w:rPr>
          <w:rFonts w:cs="Times New Roman"/>
          <w:szCs w:val="26"/>
        </w:rPr>
        <w:t xml:space="preserve"> illustrates the alignment of teacher abilities with item difficulty parameters, assessing whether item difficulties match teacher competencies. The map displays:</w:t>
      </w:r>
    </w:p>
    <w:p w14:paraId="26C889E2" w14:textId="77777777" w:rsidR="004A336D" w:rsidRPr="008C394E" w:rsidRDefault="004A336D" w:rsidP="004A336D">
      <w:pPr>
        <w:numPr>
          <w:ilvl w:val="0"/>
          <w:numId w:val="33"/>
        </w:numPr>
        <w:spacing w:before="60" w:line="340" w:lineRule="exact"/>
        <w:rPr>
          <w:rFonts w:cs="Times New Roman"/>
          <w:szCs w:val="26"/>
        </w:rPr>
      </w:pPr>
      <w:r w:rsidRPr="008C394E">
        <w:rPr>
          <w:rFonts w:cs="Times New Roman"/>
          <w:b/>
          <w:bCs/>
          <w:szCs w:val="26"/>
        </w:rPr>
        <w:t>Logit scale representation</w:t>
      </w:r>
      <w:r w:rsidRPr="008C394E">
        <w:rPr>
          <w:rFonts w:cs="Times New Roman"/>
          <w:szCs w:val="26"/>
        </w:rPr>
        <w:t>: Both teacher abilities and item difficulties are mapped on a logit scale, with competencies spanning from -2 to +3 logits for teachers and -1.74 to +3.20 logits for items. The close alignment of the item and person means (item mean = 0; person mean = 0.21) indicates that the items are well-suited to the teachers’ abilities.</w:t>
      </w:r>
    </w:p>
    <w:p w14:paraId="765E58AC" w14:textId="77777777" w:rsidR="004A336D" w:rsidRPr="008C394E" w:rsidRDefault="004A336D" w:rsidP="004A336D">
      <w:pPr>
        <w:numPr>
          <w:ilvl w:val="0"/>
          <w:numId w:val="33"/>
        </w:numPr>
        <w:spacing w:before="60" w:line="340" w:lineRule="exact"/>
        <w:rPr>
          <w:rFonts w:cs="Times New Roman"/>
          <w:szCs w:val="26"/>
        </w:rPr>
      </w:pPr>
      <w:r w:rsidRPr="008C394E">
        <w:rPr>
          <w:rFonts w:cs="Times New Roman"/>
          <w:b/>
          <w:bCs/>
          <w:szCs w:val="26"/>
        </w:rPr>
        <w:t>Behavioral hierarchy</w:t>
      </w:r>
      <w:r w:rsidRPr="008C394E">
        <w:rPr>
          <w:rFonts w:cs="Times New Roman"/>
          <w:szCs w:val="26"/>
        </w:rPr>
        <w:t>: Lower map items represent novice competencies, while higher items reflect advanced proficiency, as seen in the Wright map for the LALS. The map supports the probabilistic nature of competencies, where higher-level performers likely exhibit foundational competencies, with item fits confirmed by the partial credit model.</w:t>
      </w:r>
    </w:p>
    <w:p w14:paraId="1C7CB9D2" w14:textId="77777777" w:rsidR="004A336D" w:rsidRPr="008C394E" w:rsidRDefault="004A336D" w:rsidP="004A336D">
      <w:pPr>
        <w:spacing w:before="60" w:line="340" w:lineRule="exact"/>
        <w:ind w:left="-2" w:firstLine="722"/>
        <w:rPr>
          <w:rFonts w:cs="Times New Roman"/>
          <w:szCs w:val="26"/>
        </w:rPr>
      </w:pPr>
      <w:r w:rsidRPr="008C394E">
        <w:rPr>
          <w:rFonts w:cs="Times New Roman"/>
          <w:szCs w:val="26"/>
        </w:rPr>
        <w:t>The hierarchical, developmental nature of the map aligns with the LALS’s theoretical foundation, outlining teachers’ progress from novice to proficient competencies, with detailed proficiency descriptions for each level provided in Tables 8.2 to 8.5.</w:t>
      </w:r>
    </w:p>
    <w:p w14:paraId="77F1602A" w14:textId="77777777" w:rsidR="004A336D" w:rsidRPr="008C394E" w:rsidRDefault="004A336D" w:rsidP="004A336D">
      <w:pPr>
        <w:spacing w:before="60" w:line="340" w:lineRule="exact"/>
        <w:ind w:firstLine="718"/>
        <w:rPr>
          <w:rFonts w:cs="Times New Roman"/>
          <w:b/>
          <w:bCs/>
          <w:szCs w:val="26"/>
        </w:rPr>
      </w:pPr>
      <w:r w:rsidRPr="008C394E">
        <w:rPr>
          <w:rFonts w:cs="Times New Roman"/>
          <w:b/>
          <w:bCs/>
          <w:szCs w:val="26"/>
        </w:rPr>
        <w:t>8.2. Validity evidence 2: Comparison of empirical and intended continua</w:t>
      </w:r>
    </w:p>
    <w:p w14:paraId="020311EA" w14:textId="77777777" w:rsidR="004A336D" w:rsidRPr="008C394E" w:rsidRDefault="004A336D" w:rsidP="004A336D">
      <w:pPr>
        <w:spacing w:before="60" w:line="340" w:lineRule="exact"/>
        <w:ind w:left="-2"/>
        <w:rPr>
          <w:rFonts w:cs="Times New Roman"/>
          <w:szCs w:val="26"/>
        </w:rPr>
      </w:pPr>
      <w:r w:rsidRPr="008C394E">
        <w:rPr>
          <w:rFonts w:cs="Times New Roman"/>
          <w:szCs w:val="26"/>
        </w:rPr>
        <w:t xml:space="preserve">Comparing </w:t>
      </w:r>
      <w:r w:rsidRPr="008C394E">
        <w:rPr>
          <w:rFonts w:cs="Times New Roman"/>
          <w:b/>
          <w:bCs/>
          <w:szCs w:val="26"/>
        </w:rPr>
        <w:t>empirical and intended continua</w:t>
      </w:r>
      <w:r w:rsidRPr="008C394E">
        <w:rPr>
          <w:rFonts w:cs="Times New Roman"/>
          <w:szCs w:val="26"/>
        </w:rPr>
        <w:t xml:space="preserve"> supports interpretability by confirming alignment with theoretical levels (novice to proficient). Adjustments made include:</w:t>
      </w:r>
    </w:p>
    <w:p w14:paraId="4AD2EBCA" w14:textId="77777777" w:rsidR="004A336D" w:rsidRPr="008C394E" w:rsidRDefault="004A336D" w:rsidP="004A336D">
      <w:pPr>
        <w:numPr>
          <w:ilvl w:val="0"/>
          <w:numId w:val="34"/>
        </w:numPr>
        <w:spacing w:before="60" w:line="340" w:lineRule="exact"/>
        <w:rPr>
          <w:rFonts w:cs="Times New Roman"/>
          <w:szCs w:val="26"/>
        </w:rPr>
      </w:pPr>
      <w:r w:rsidRPr="008C394E">
        <w:rPr>
          <w:rFonts w:cs="Times New Roman"/>
          <w:b/>
          <w:bCs/>
          <w:szCs w:val="26"/>
        </w:rPr>
        <w:t>Revised competence placement</w:t>
      </w:r>
      <w:r w:rsidRPr="008C394E">
        <w:rPr>
          <w:rFonts w:cs="Times New Roman"/>
          <w:szCs w:val="26"/>
        </w:rPr>
        <w:t>: Items such as 33.1 (stakeholder engagement) were elevated to emphasize advanced competencies, while foundational items like 3.2 and 25.2 were realigned to lower levels, reflecting foundational relevance.</w:t>
      </w:r>
    </w:p>
    <w:p w14:paraId="18AC7D8D" w14:textId="77777777" w:rsidR="004A336D" w:rsidRPr="008C394E" w:rsidRDefault="004A336D" w:rsidP="004A336D">
      <w:pPr>
        <w:numPr>
          <w:ilvl w:val="0"/>
          <w:numId w:val="34"/>
        </w:numPr>
        <w:spacing w:before="60" w:line="340" w:lineRule="exact"/>
        <w:rPr>
          <w:rFonts w:cs="Times New Roman"/>
          <w:szCs w:val="26"/>
        </w:rPr>
      </w:pPr>
      <w:r w:rsidRPr="008C394E">
        <w:rPr>
          <w:rFonts w:cs="Times New Roman"/>
          <w:b/>
          <w:bCs/>
          <w:szCs w:val="26"/>
        </w:rPr>
        <w:t>Advanced proficiency emphasis</w:t>
      </w:r>
      <w:r w:rsidRPr="008C394E">
        <w:rPr>
          <w:rFonts w:cs="Times New Roman"/>
          <w:szCs w:val="26"/>
        </w:rPr>
        <w:t>: Items 23.2 (consistency in performance level descriptors), 11.2 (identifying improvement areas), and 35.2 (improving reliability through scorer training) were raised to Level 4, highlighting their critical role in high-level assessment practices.</w:t>
      </w:r>
    </w:p>
    <w:p w14:paraId="2C595A8C" w14:textId="77777777" w:rsidR="004A336D" w:rsidRPr="008C394E" w:rsidRDefault="004A336D" w:rsidP="004A336D">
      <w:pPr>
        <w:numPr>
          <w:ilvl w:val="0"/>
          <w:numId w:val="34"/>
        </w:numPr>
        <w:spacing w:before="60" w:line="340" w:lineRule="exact"/>
        <w:rPr>
          <w:rFonts w:cs="Times New Roman"/>
          <w:szCs w:val="26"/>
        </w:rPr>
      </w:pPr>
      <w:r w:rsidRPr="008C394E">
        <w:rPr>
          <w:rFonts w:cs="Times New Roman"/>
          <w:b/>
          <w:bCs/>
          <w:szCs w:val="26"/>
        </w:rPr>
        <w:lastRenderedPageBreak/>
        <w:t>Technology integration challenges</w:t>
      </w:r>
      <w:r w:rsidRPr="008C394E">
        <w:rPr>
          <w:rFonts w:cs="Times New Roman"/>
          <w:szCs w:val="26"/>
        </w:rPr>
        <w:t>: Item 19.2 (digital methods in assessments) was positioned as the highest challenge, acknowledging ongoing technological adaptation hurdles in assessment practices.</w:t>
      </w:r>
    </w:p>
    <w:p w14:paraId="7AF37BE8" w14:textId="77777777" w:rsidR="004A336D" w:rsidRPr="008C394E" w:rsidRDefault="004A336D" w:rsidP="004A336D">
      <w:pPr>
        <w:spacing w:before="60" w:line="340" w:lineRule="exact"/>
        <w:ind w:left="-2" w:firstLine="722"/>
        <w:rPr>
          <w:rFonts w:cs="Times New Roman"/>
          <w:b/>
          <w:bCs/>
          <w:szCs w:val="26"/>
        </w:rPr>
      </w:pPr>
      <w:r w:rsidRPr="008C394E">
        <w:rPr>
          <w:rFonts w:cs="Times New Roman"/>
          <w:b/>
          <w:bCs/>
          <w:szCs w:val="26"/>
        </w:rPr>
        <w:t>8.3. Overall assessment of the explanation Inference</w:t>
      </w:r>
    </w:p>
    <w:p w14:paraId="69E56552" w14:textId="77777777" w:rsidR="004A336D" w:rsidRPr="008C394E" w:rsidRDefault="004A336D" w:rsidP="004A336D">
      <w:pPr>
        <w:spacing w:before="60" w:line="340" w:lineRule="exact"/>
        <w:ind w:left="-2" w:firstLine="722"/>
        <w:rPr>
          <w:rFonts w:cs="Times New Roman"/>
          <w:szCs w:val="26"/>
        </w:rPr>
      </w:pPr>
      <w:r w:rsidRPr="008C394E">
        <w:rPr>
          <w:rFonts w:cs="Times New Roman"/>
          <w:szCs w:val="26"/>
        </w:rPr>
        <w:t xml:space="preserve">As shown in Table 8.8, both assumptions of the </w:t>
      </w:r>
      <w:r w:rsidRPr="008C394E">
        <w:rPr>
          <w:rFonts w:cs="Times New Roman"/>
          <w:bCs/>
          <w:szCs w:val="26"/>
        </w:rPr>
        <w:t>explanation inference</w:t>
      </w:r>
      <w:r w:rsidRPr="008C394E">
        <w:rPr>
          <w:rFonts w:cs="Times New Roman"/>
          <w:szCs w:val="26"/>
        </w:rPr>
        <w:t>—that items represent targeted components and that scale scores vary with ability levels—are supported. Statistical analyses validated the alignment of scale items with the theoretical construct, and the score variation across regions and experience levels reflects the LALS’s construct validity, capturing differing proficiency levels.</w:t>
      </w:r>
    </w:p>
    <w:p w14:paraId="206CE650" w14:textId="77777777" w:rsidR="004A336D" w:rsidRPr="008C394E" w:rsidRDefault="004A336D" w:rsidP="004A336D">
      <w:pPr>
        <w:spacing w:before="60" w:line="340" w:lineRule="exact"/>
        <w:ind w:left="-2" w:firstLine="722"/>
        <w:rPr>
          <w:rFonts w:cs="Times New Roman"/>
          <w:szCs w:val="26"/>
        </w:rPr>
      </w:pPr>
      <w:r w:rsidRPr="008C394E">
        <w:rPr>
          <w:rFonts w:cs="Times New Roman"/>
          <w:szCs w:val="26"/>
        </w:rPr>
        <w:t xml:space="preserve">This chapter validated the </w:t>
      </w:r>
      <w:r w:rsidRPr="008C394E">
        <w:rPr>
          <w:rFonts w:cs="Times New Roman"/>
          <w:bCs/>
          <w:szCs w:val="26"/>
        </w:rPr>
        <w:t>explanation inference</w:t>
      </w:r>
      <w:r w:rsidRPr="008C394E">
        <w:rPr>
          <w:rFonts w:cs="Times New Roman"/>
          <w:szCs w:val="26"/>
        </w:rPr>
        <w:t xml:space="preserve">, confirming the LALS's construct validity and its capability to distinguish between proficiency levels. Psychometric and content analyses, along with </w:t>
      </w:r>
      <w:proofErr w:type="spellStart"/>
      <w:r w:rsidRPr="008C394E">
        <w:rPr>
          <w:rFonts w:cs="Times New Roman"/>
          <w:szCs w:val="26"/>
        </w:rPr>
        <w:t>Rasch</w:t>
      </w:r>
      <w:proofErr w:type="spellEnd"/>
      <w:r w:rsidRPr="008C394E">
        <w:rPr>
          <w:rFonts w:cs="Times New Roman"/>
          <w:szCs w:val="26"/>
        </w:rPr>
        <w:t xml:space="preserve"> modeling, show that the LALS accurately represents language assessment competencies and differentiates teacher abilities. The LALS progression aligns with Dreyfus and Dreyfus’s skill model, confirming reliable measurement of Vietnamese EFL lecturers’ language assessment literacy from novice to proficient levels. The next chapter will synthesize these validation results in the overall framework evaluation.</w:t>
      </w:r>
    </w:p>
    <w:p w14:paraId="0CCC57A5" w14:textId="77777777" w:rsidR="004A336D" w:rsidRPr="008C394E" w:rsidRDefault="004A336D" w:rsidP="004A336D">
      <w:pPr>
        <w:spacing w:before="60" w:line="340" w:lineRule="exact"/>
        <w:ind w:left="-2" w:firstLine="0"/>
        <w:rPr>
          <w:rFonts w:cs="Times New Roman"/>
          <w:szCs w:val="26"/>
        </w:rPr>
      </w:pPr>
    </w:p>
    <w:p w14:paraId="164AFA7C" w14:textId="77777777" w:rsidR="004A336D" w:rsidRPr="008C394E" w:rsidRDefault="004A336D" w:rsidP="004A336D">
      <w:pPr>
        <w:spacing w:line="340" w:lineRule="exact"/>
        <w:ind w:left="6" w:hanging="6"/>
        <w:jc w:val="center"/>
        <w:rPr>
          <w:rFonts w:eastAsia="Times New Roman" w:cs="Times New Roman"/>
          <w:b/>
          <w:szCs w:val="26"/>
        </w:rPr>
      </w:pPr>
      <w:r w:rsidRPr="008C394E">
        <w:rPr>
          <w:rFonts w:eastAsia="Times New Roman" w:cs="Times New Roman"/>
          <w:b/>
          <w:szCs w:val="26"/>
        </w:rPr>
        <w:br w:type="page"/>
      </w:r>
      <w:r w:rsidRPr="008C394E">
        <w:rPr>
          <w:rFonts w:eastAsia="Times New Roman" w:cs="Times New Roman"/>
          <w:b/>
          <w:szCs w:val="26"/>
        </w:rPr>
        <w:lastRenderedPageBreak/>
        <w:t>CHAPTER 9: CONCLUSIONS AND IMPLICATIONS</w:t>
      </w:r>
    </w:p>
    <w:p w14:paraId="55781A99" w14:textId="77777777" w:rsidR="004A336D" w:rsidRPr="008C394E" w:rsidRDefault="004A336D" w:rsidP="004A336D">
      <w:pPr>
        <w:spacing w:line="340" w:lineRule="exact"/>
        <w:ind w:left="6" w:hanging="6"/>
        <w:jc w:val="center"/>
        <w:rPr>
          <w:rFonts w:eastAsia="Times New Roman" w:cs="Times New Roman"/>
          <w:b/>
          <w:szCs w:val="26"/>
        </w:rPr>
      </w:pPr>
    </w:p>
    <w:p w14:paraId="7BA13838" w14:textId="77777777" w:rsidR="004A336D" w:rsidRPr="008C394E" w:rsidRDefault="004A336D" w:rsidP="004A336D">
      <w:pPr>
        <w:spacing w:before="60" w:line="340" w:lineRule="exact"/>
        <w:ind w:left="-2" w:firstLine="722"/>
        <w:rPr>
          <w:rFonts w:eastAsia="Times New Roman" w:cs="Times New Roman"/>
          <w:szCs w:val="26"/>
        </w:rPr>
      </w:pPr>
      <w:r w:rsidRPr="008C394E">
        <w:rPr>
          <w:rFonts w:eastAsia="Times New Roman" w:cs="Times New Roman"/>
          <w:szCs w:val="26"/>
        </w:rPr>
        <w:t>This final chapter provides a summary of the development and validation process of the LALS for Vietnamese EFL teachers, synthesizing key findings from earlier chapters to clarify the study’s outcomes. It revisits decisions about the scale's components and highlights how supporting evidence evolved after the scale was trialed, marking the completion of the instrument development process. The chapter also evaluates the study's strengths and limitations, offering practical recommendations to improve teacher training and support while suggesting directions for future research.</w:t>
      </w:r>
    </w:p>
    <w:p w14:paraId="1E6C049B" w14:textId="77777777" w:rsidR="001D40E6" w:rsidRPr="008C394E" w:rsidRDefault="004A336D" w:rsidP="001D40E6">
      <w:pPr>
        <w:spacing w:before="60" w:line="340" w:lineRule="exact"/>
        <w:ind w:firstLine="0"/>
        <w:rPr>
          <w:rFonts w:eastAsia="Times New Roman" w:cs="Times New Roman"/>
          <w:b/>
          <w:bCs/>
          <w:szCs w:val="26"/>
        </w:rPr>
      </w:pPr>
      <w:r w:rsidRPr="008C394E">
        <w:rPr>
          <w:rFonts w:eastAsia="Times New Roman" w:cs="Times New Roman"/>
          <w:szCs w:val="26"/>
        </w:rPr>
        <w:t xml:space="preserve"> </w:t>
      </w:r>
      <w:r w:rsidRPr="008C394E">
        <w:rPr>
          <w:rFonts w:eastAsia="Times New Roman" w:cs="Times New Roman"/>
          <w:szCs w:val="26"/>
        </w:rPr>
        <w:tab/>
      </w:r>
      <w:r w:rsidR="001D40E6" w:rsidRPr="008C394E">
        <w:rPr>
          <w:rFonts w:eastAsia="Times New Roman" w:cs="Times New Roman"/>
          <w:b/>
          <w:bCs/>
          <w:szCs w:val="26"/>
        </w:rPr>
        <w:t>9.1. Summary of research findings and validity argument</w:t>
      </w:r>
    </w:p>
    <w:p w14:paraId="30F97AA9" w14:textId="77777777" w:rsidR="001D40E6" w:rsidRPr="008C394E" w:rsidRDefault="001D40E6" w:rsidP="001D40E6">
      <w:pPr>
        <w:spacing w:before="60" w:line="340" w:lineRule="exact"/>
        <w:rPr>
          <w:rFonts w:eastAsia="Times New Roman" w:cs="Times New Roman"/>
          <w:b/>
          <w:bCs/>
          <w:szCs w:val="26"/>
        </w:rPr>
      </w:pPr>
      <w:r w:rsidRPr="008C394E">
        <w:rPr>
          <w:rFonts w:eastAsia="Times New Roman" w:cs="Times New Roman"/>
          <w:b/>
          <w:bCs/>
          <w:i/>
          <w:szCs w:val="26"/>
        </w:rPr>
        <w:t>9.1.1. Final scale</w:t>
      </w:r>
    </w:p>
    <w:p w14:paraId="7DFCC091" w14:textId="26A2ABC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LALS for Vietnamese EFL teachers was developed and validated to meet Vietnam's specific educational needs. The scale assesses teacher competencies across three stages: preparing, conducting, and revising assessment, covering essential skills from understanding core concepts to improving assessment tasks. Based on Dreyfus &amp; Dreyfus’s (1986) skill acquisition model, the scale’s competence-ba</w:t>
      </w:r>
      <w:bookmarkStart w:id="8" w:name="_GoBack"/>
      <w:bookmarkEnd w:id="8"/>
      <w:r w:rsidRPr="008C394E">
        <w:rPr>
          <w:rFonts w:eastAsia="Times New Roman" w:cs="Times New Roman"/>
          <w:szCs w:val="26"/>
        </w:rPr>
        <w:t>sed approach tracks teachers’ development from novice to expert, providing observable behaviors at each stage. The scale includes 39 items, each with descriptions across four levels of proficiency, offering a comprehensive framework for teachers to self-assess their Language Assessment Literacy (LAL). This framework is illustrated in Figure 9.1 and detailed in Table 9.1.</w:t>
      </w:r>
    </w:p>
    <w:p w14:paraId="041811A8" w14:textId="7235CFB0" w:rsidR="001D40E6" w:rsidRPr="008C394E" w:rsidRDefault="001D40E6" w:rsidP="001D40E6">
      <w:pPr>
        <w:spacing w:before="60" w:line="340" w:lineRule="exact"/>
        <w:rPr>
          <w:rFonts w:eastAsia="Times New Roman" w:cs="Times New Roman"/>
          <w:b/>
          <w:bCs/>
          <w:i/>
          <w:szCs w:val="26"/>
        </w:rPr>
      </w:pPr>
      <w:r w:rsidRPr="008C394E">
        <w:rPr>
          <w:rFonts w:eastAsia="Times New Roman" w:cs="Times New Roman"/>
          <w:b/>
          <w:bCs/>
          <w:i/>
          <w:szCs w:val="26"/>
        </w:rPr>
        <w:t>9.1.2. Distinctiveness of the Vietnamese LAL scale</w:t>
      </w:r>
    </w:p>
    <w:p w14:paraId="2A69FAC7" w14:textId="77777777" w:rsidR="001D40E6" w:rsidRPr="008C394E" w:rsidRDefault="001D40E6" w:rsidP="001D40E6">
      <w:pPr>
        <w:spacing w:before="60" w:line="340" w:lineRule="exact"/>
        <w:rPr>
          <w:rFonts w:eastAsia="Times New Roman" w:cs="Times New Roman"/>
          <w:szCs w:val="26"/>
        </w:rPr>
      </w:pPr>
      <w:r w:rsidRPr="008C394E">
        <w:rPr>
          <w:rFonts w:eastAsia="Times New Roman" w:cs="Times New Roman"/>
          <w:szCs w:val="26"/>
        </w:rPr>
        <w:t>The Vietnamese LALS is uniquely designed for Vietnam’s educational context, integrating cultural relevance, policy alignment, and resource sensitivity. It aligns with MOET, KNLNNVN, and NFLP guidelines, ensuring coherence with national goals.</w:t>
      </w:r>
    </w:p>
    <w:p w14:paraId="3EC6663B" w14:textId="77777777" w:rsidR="001D40E6" w:rsidRPr="008C394E" w:rsidRDefault="001D40E6" w:rsidP="001D40E6">
      <w:pPr>
        <w:spacing w:before="60" w:line="340" w:lineRule="exact"/>
        <w:rPr>
          <w:rFonts w:eastAsia="Times New Roman" w:cs="Times New Roman"/>
          <w:szCs w:val="26"/>
        </w:rPr>
      </w:pPr>
      <w:r w:rsidRPr="008C394E">
        <w:rPr>
          <w:rFonts w:eastAsia="Times New Roman" w:cs="Times New Roman"/>
          <w:szCs w:val="26"/>
        </w:rPr>
        <w:t>The scale addresses local constraints like large class sizes and limited technology, promoting practical assessments and ethical practices tailored to Vietnam. Its developmental model supports EFL lecturers in refining competencies and fostering intercultural competence.</w:t>
      </w:r>
    </w:p>
    <w:p w14:paraId="5C4CB947" w14:textId="77777777" w:rsidR="001D40E6" w:rsidRPr="008C394E" w:rsidRDefault="001D40E6" w:rsidP="001D40E6">
      <w:pPr>
        <w:spacing w:before="60" w:line="340" w:lineRule="exact"/>
        <w:rPr>
          <w:rFonts w:eastAsia="Times New Roman" w:cs="Times New Roman"/>
          <w:szCs w:val="26"/>
        </w:rPr>
      </w:pPr>
      <w:r w:rsidRPr="008C394E">
        <w:rPr>
          <w:rFonts w:eastAsia="Times New Roman" w:cs="Times New Roman"/>
          <w:szCs w:val="26"/>
        </w:rPr>
        <w:t>By balancing modernization with feasibility and ensuring quality through psychometric validation, the LALS provides a localized, practical framework for Vietnamese educators and resource-limited contexts.</w:t>
      </w:r>
    </w:p>
    <w:p w14:paraId="64747748" w14:textId="77777777" w:rsidR="004A336D" w:rsidRPr="008C394E" w:rsidRDefault="004A336D" w:rsidP="004A336D">
      <w:pPr>
        <w:spacing w:before="60" w:line="340" w:lineRule="exact"/>
        <w:rPr>
          <w:rFonts w:eastAsia="Times New Roman" w:cs="Times New Roman"/>
          <w:b/>
          <w:bCs/>
          <w:szCs w:val="26"/>
        </w:rPr>
      </w:pPr>
      <w:r w:rsidRPr="008C394E">
        <w:rPr>
          <w:rFonts w:eastAsia="Times New Roman" w:cs="Times New Roman"/>
          <w:b/>
          <w:bCs/>
          <w:szCs w:val="26"/>
        </w:rPr>
        <w:t>9.2. Evidence for validity of the scale: A summary</w:t>
      </w:r>
    </w:p>
    <w:p w14:paraId="6310E1B1" w14:textId="77777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9.2.1. Domain description inference</w:t>
      </w:r>
    </w:p>
    <w:p w14:paraId="19AF29A8" w14:textId="569EC1D2"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LALS items accurately represent essential LAL competencies needed by Vietnamese EFL lecturers, confirmed by expert feedback, content relevance, and alignment with established LAL theories. Iterative expert consultations refined items to ensure practical relevance for Vietnam’s context, addressing specific needs in language assessment literacy.</w:t>
      </w:r>
    </w:p>
    <w:p w14:paraId="237E835C" w14:textId="77777777" w:rsidR="001D40E6" w:rsidRPr="008C394E" w:rsidRDefault="001D40E6" w:rsidP="004A336D">
      <w:pPr>
        <w:spacing w:before="60" w:line="340" w:lineRule="exact"/>
        <w:rPr>
          <w:rFonts w:eastAsia="Times New Roman" w:cs="Times New Roman"/>
          <w:szCs w:val="26"/>
        </w:rPr>
      </w:pPr>
    </w:p>
    <w:p w14:paraId="6FDDCA26" w14:textId="77777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lastRenderedPageBreak/>
        <w:t>9.2.2. Evaluation inference</w:t>
      </w:r>
    </w:p>
    <w:p w14:paraId="2AA115E2"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 xml:space="preserve">The LALS demonstrates robust psychometric properties, confirming reliable measurement.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analysis validated item difficulty levels, discrimination indices, and internal consistency. Fit statistics and item-rest discrimination estimates affirmed the scale’s capacity to measure LAL consistently, with high item separation reliability (r=0.92), moderate person separation reliability (r=0.68), and an EAP/PV reliability index of 0.70.</w:t>
      </w:r>
    </w:p>
    <w:p w14:paraId="00D13F2B" w14:textId="77777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9.2.3. Generalization inference</w:t>
      </w:r>
    </w:p>
    <w:p w14:paraId="767113B5"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LALS scores are generalizable across Vietnamese EFL lecturers with different demographic backgrounds and experience levels. Consistency in item performance across these groups supports the scale's adaptability. Although regional differences were not fully represented due to sampling challenges, fit statistics and item separation reliability indicate the scale’s effectiveness across subgroups.</w:t>
      </w:r>
    </w:p>
    <w:p w14:paraId="13D7862C" w14:textId="77777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9.2.4. Explanation inference</w:t>
      </w:r>
    </w:p>
    <w:p w14:paraId="4E43078C"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 xml:space="preserve">The LALS effectively reflects the theoretical construct of LAL, reliably differentiating proficiency levels.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modeling and Wright maps confirm strong alignment between teacher abilities and item difficulties. Psychometric properties validate the scale’s ability to capture teacher competence progression, supporting construct validity in differentiating teacher proficiency levels.</w:t>
      </w:r>
    </w:p>
    <w:p w14:paraId="7C855D39" w14:textId="77777777" w:rsidR="004A336D" w:rsidRPr="008C394E" w:rsidRDefault="004A336D" w:rsidP="004A336D">
      <w:pPr>
        <w:spacing w:before="60" w:line="340" w:lineRule="exact"/>
        <w:rPr>
          <w:rFonts w:eastAsia="Times New Roman" w:cs="Times New Roman"/>
          <w:b/>
          <w:bCs/>
          <w:szCs w:val="26"/>
        </w:rPr>
      </w:pPr>
      <w:r w:rsidRPr="008C394E">
        <w:rPr>
          <w:rFonts w:eastAsia="Times New Roman" w:cs="Times New Roman"/>
          <w:b/>
          <w:bCs/>
          <w:szCs w:val="26"/>
        </w:rPr>
        <w:t>9.3. Implications</w:t>
      </w:r>
    </w:p>
    <w:p w14:paraId="23564BF8"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findings of this study have critical implications for theory, methodology, and pedagogy in language assessment within the Vietnamese EFL context.</w:t>
      </w:r>
    </w:p>
    <w:p w14:paraId="40AD311A" w14:textId="77777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9.3.1 Theoretical implications</w:t>
      </w:r>
    </w:p>
    <w:p w14:paraId="4F417B46"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This study’s competence-based approach to LAL defines it as a dynamic, evolving skill set rather than a static construct. Localizing LAL for the Vietnamese context reveals unique competencies, such as adapting assessment practices to align with local policies. The findings underscore the importance of continuous professional development in LAL, incorporating both traditional assessment principles and digital innovations.</w:t>
      </w:r>
    </w:p>
    <w:p w14:paraId="1E231B8D" w14:textId="77777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 xml:space="preserve">9.3.2. Methodological </w:t>
      </w:r>
      <w:proofErr w:type="spellStart"/>
      <w:r w:rsidRPr="008C394E">
        <w:rPr>
          <w:rFonts w:eastAsia="Times New Roman" w:cs="Times New Roman"/>
          <w:b/>
          <w:bCs/>
          <w:i/>
          <w:szCs w:val="26"/>
        </w:rPr>
        <w:t>mplications</w:t>
      </w:r>
      <w:proofErr w:type="spellEnd"/>
    </w:p>
    <w:p w14:paraId="43E4B203"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 xml:space="preserve">This study contributes to developmental assessment methods and expertise development. Applying the Dreyfus model of skill acquisition, it outlines progressive LAL competencies, from novice to expert, aligning with real-world applications in Vietnamese EFL education. The integration of </w:t>
      </w:r>
      <w:proofErr w:type="spellStart"/>
      <w:r w:rsidRPr="008C394E">
        <w:rPr>
          <w:rFonts w:eastAsia="Times New Roman" w:cs="Times New Roman"/>
          <w:szCs w:val="26"/>
        </w:rPr>
        <w:t>Rasch</w:t>
      </w:r>
      <w:proofErr w:type="spellEnd"/>
      <w:r w:rsidRPr="008C394E">
        <w:rPr>
          <w:rFonts w:eastAsia="Times New Roman" w:cs="Times New Roman"/>
          <w:szCs w:val="26"/>
        </w:rPr>
        <w:t xml:space="preserve"> modeling provides empirical insights into scale validity, reinforcing its potential application across other domains in education.</w:t>
      </w:r>
    </w:p>
    <w:p w14:paraId="378DE300" w14:textId="77777777" w:rsidR="004A336D" w:rsidRPr="008C394E" w:rsidRDefault="004A336D" w:rsidP="004A336D">
      <w:pPr>
        <w:spacing w:before="60" w:line="340" w:lineRule="exact"/>
        <w:rPr>
          <w:rFonts w:eastAsia="Times New Roman" w:cs="Times New Roman"/>
          <w:b/>
          <w:bCs/>
          <w:i/>
          <w:szCs w:val="26"/>
        </w:rPr>
      </w:pPr>
      <w:r w:rsidRPr="008C394E">
        <w:rPr>
          <w:rFonts w:eastAsia="Times New Roman" w:cs="Times New Roman"/>
          <w:b/>
          <w:bCs/>
          <w:i/>
          <w:szCs w:val="26"/>
        </w:rPr>
        <w:t>9.3.3 Pedagogical implications</w:t>
      </w:r>
    </w:p>
    <w:p w14:paraId="594A3C88" w14:textId="77777777" w:rsidR="004A336D" w:rsidRPr="008C394E" w:rsidRDefault="004A336D" w:rsidP="004A336D">
      <w:pPr>
        <w:spacing w:before="60" w:line="340" w:lineRule="exact"/>
        <w:rPr>
          <w:rFonts w:eastAsia="Times New Roman" w:cs="Times New Roman"/>
          <w:bCs/>
          <w:i/>
          <w:szCs w:val="26"/>
        </w:rPr>
      </w:pPr>
      <w:r w:rsidRPr="008C394E">
        <w:rPr>
          <w:rFonts w:eastAsia="Times New Roman" w:cs="Times New Roman"/>
          <w:bCs/>
          <w:i/>
          <w:szCs w:val="26"/>
        </w:rPr>
        <w:t>9.3.3.1. Supporting self-assessment and reflective practice</w:t>
      </w:r>
    </w:p>
    <w:p w14:paraId="10011CD4"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lastRenderedPageBreak/>
        <w:t>The LALS enables Vietnamese EFL lecturers to self-assess their competencies, promoting reflective practice that enhances assessment transparency and student-centered evaluations.</w:t>
      </w:r>
    </w:p>
    <w:p w14:paraId="15BBA851" w14:textId="77777777" w:rsidR="004A336D" w:rsidRPr="008C394E" w:rsidRDefault="004A336D" w:rsidP="004A336D">
      <w:pPr>
        <w:spacing w:before="60" w:line="340" w:lineRule="exact"/>
        <w:rPr>
          <w:rFonts w:eastAsia="Times New Roman" w:cs="Times New Roman"/>
          <w:bCs/>
          <w:i/>
          <w:szCs w:val="26"/>
        </w:rPr>
      </w:pPr>
      <w:r w:rsidRPr="008C394E">
        <w:rPr>
          <w:rFonts w:eastAsia="Times New Roman" w:cs="Times New Roman"/>
          <w:bCs/>
          <w:i/>
          <w:szCs w:val="26"/>
        </w:rPr>
        <w:t>9.3.3.2. Guiding professional development</w:t>
      </w:r>
    </w:p>
    <w:p w14:paraId="5B34E0D9"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LALS framework can be integrated into teacher development programs, offering a roadmap for skills progression. The scale’s clear criteria enable targeted improvement strategies aligned with evolving language assessment demands.</w:t>
      </w:r>
    </w:p>
    <w:p w14:paraId="16A2D23B" w14:textId="77777777" w:rsidR="004A336D" w:rsidRPr="008C394E" w:rsidRDefault="004A336D" w:rsidP="004A336D">
      <w:pPr>
        <w:spacing w:before="60" w:line="340" w:lineRule="exact"/>
        <w:rPr>
          <w:rFonts w:eastAsia="Times New Roman" w:cs="Times New Roman"/>
          <w:bCs/>
          <w:i/>
          <w:szCs w:val="26"/>
        </w:rPr>
      </w:pPr>
      <w:r w:rsidRPr="008C394E">
        <w:rPr>
          <w:rFonts w:eastAsia="Times New Roman" w:cs="Times New Roman"/>
          <w:bCs/>
          <w:i/>
          <w:szCs w:val="26"/>
        </w:rPr>
        <w:t>9.3.3.3. Enhancing teacher training programs</w:t>
      </w:r>
    </w:p>
    <w:p w14:paraId="7F67DC66"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LALS has potential for pre-service and in-service training, supporting personalized mentorship, resource allocation, and continuous growth across varying competency levels.</w:t>
      </w:r>
    </w:p>
    <w:p w14:paraId="4E7F3362" w14:textId="77777777" w:rsidR="004A336D" w:rsidRPr="008C394E" w:rsidRDefault="004A336D" w:rsidP="004A336D">
      <w:pPr>
        <w:spacing w:before="60" w:line="340" w:lineRule="exact"/>
        <w:rPr>
          <w:rFonts w:eastAsia="Times New Roman" w:cs="Times New Roman"/>
          <w:b/>
          <w:bCs/>
          <w:szCs w:val="26"/>
        </w:rPr>
      </w:pPr>
      <w:r w:rsidRPr="008C394E">
        <w:rPr>
          <w:rFonts w:eastAsia="Times New Roman" w:cs="Times New Roman"/>
          <w:b/>
          <w:bCs/>
          <w:szCs w:val="26"/>
        </w:rPr>
        <w:t>9.4. Limitations of the study</w:t>
      </w:r>
    </w:p>
    <w:p w14:paraId="00E31A09"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zCs w:val="26"/>
        </w:rPr>
        <w:t>The study’s geographical sampling limits its generalizability across Vietnam. Most participants were from northern Vietnam due to data collection barriers, which could restrict findings' applicability to other regions. The use of self-report measures, while valid and reliable, may not fully capture teachers' LAL in practice, warranting future research to incorporate observational and external evaluations for a more comprehensive view.</w:t>
      </w:r>
    </w:p>
    <w:p w14:paraId="236A802C" w14:textId="77777777" w:rsidR="004A336D" w:rsidRPr="008C394E" w:rsidRDefault="004A336D" w:rsidP="004A336D">
      <w:pPr>
        <w:spacing w:before="60" w:line="340" w:lineRule="exact"/>
        <w:rPr>
          <w:rFonts w:eastAsia="Times New Roman" w:cs="Times New Roman"/>
          <w:b/>
          <w:bCs/>
          <w:szCs w:val="26"/>
        </w:rPr>
      </w:pPr>
      <w:r w:rsidRPr="008C394E">
        <w:rPr>
          <w:rFonts w:eastAsia="Times New Roman" w:cs="Times New Roman"/>
          <w:b/>
          <w:bCs/>
          <w:szCs w:val="26"/>
        </w:rPr>
        <w:t>9.5. Areas for continued research</w:t>
      </w:r>
    </w:p>
    <w:p w14:paraId="47C3D49A" w14:textId="77777777" w:rsidR="004A336D" w:rsidRPr="008C394E" w:rsidRDefault="004A336D" w:rsidP="004A336D">
      <w:pPr>
        <w:spacing w:before="60" w:line="340" w:lineRule="exact"/>
        <w:rPr>
          <w:rFonts w:eastAsia="Times New Roman" w:cs="Times New Roman"/>
          <w:szCs w:val="26"/>
        </w:rPr>
      </w:pPr>
      <w:r w:rsidRPr="008C394E">
        <w:rPr>
          <w:rFonts w:eastAsia="Times New Roman" w:cs="Times New Roman"/>
          <w:spacing w:val="-2"/>
          <w:szCs w:val="26"/>
        </w:rPr>
        <w:t xml:space="preserve">Further studies should explore LAL’s application in diverse educational settings and examine the influence of contextual factors, such as teacher background and regional policies. Continued validation through </w:t>
      </w:r>
      <w:proofErr w:type="spellStart"/>
      <w:r w:rsidRPr="008C394E">
        <w:rPr>
          <w:rFonts w:eastAsia="Times New Roman" w:cs="Times New Roman"/>
          <w:spacing w:val="-2"/>
          <w:szCs w:val="26"/>
        </w:rPr>
        <w:t>Rasch</w:t>
      </w:r>
      <w:proofErr w:type="spellEnd"/>
      <w:r w:rsidRPr="008C394E">
        <w:rPr>
          <w:rFonts w:eastAsia="Times New Roman" w:cs="Times New Roman"/>
          <w:spacing w:val="-2"/>
          <w:szCs w:val="26"/>
        </w:rPr>
        <w:t xml:space="preserve"> modeling and the inclusion of additional data sources will strengthen scale reliability, with opportunities to extend this framework to other subject areas</w:t>
      </w:r>
      <w:r w:rsidRPr="008C394E">
        <w:rPr>
          <w:rFonts w:eastAsia="Times New Roman" w:cs="Times New Roman"/>
          <w:szCs w:val="26"/>
        </w:rPr>
        <w:t>.</w:t>
      </w:r>
    </w:p>
    <w:p w14:paraId="3EBFFB43" w14:textId="77777777" w:rsidR="004A336D" w:rsidRPr="008C394E" w:rsidRDefault="004A336D" w:rsidP="004A336D">
      <w:pPr>
        <w:spacing w:before="60" w:line="340" w:lineRule="exact"/>
        <w:rPr>
          <w:rFonts w:eastAsia="Times New Roman" w:cs="Times New Roman"/>
          <w:b/>
          <w:bCs/>
          <w:szCs w:val="26"/>
        </w:rPr>
      </w:pPr>
      <w:r w:rsidRPr="008C394E">
        <w:rPr>
          <w:rFonts w:eastAsia="Times New Roman" w:cs="Times New Roman"/>
          <w:b/>
          <w:bCs/>
          <w:szCs w:val="26"/>
        </w:rPr>
        <w:t>9.6. Guidelines for using the LALS for Vietnamese EFL lecturers</w:t>
      </w:r>
    </w:p>
    <w:p w14:paraId="66171D4B" w14:textId="77777777" w:rsidR="004A336D" w:rsidRPr="008C394E" w:rsidRDefault="004A336D" w:rsidP="004A336D">
      <w:pPr>
        <w:spacing w:before="60" w:line="340" w:lineRule="exact"/>
        <w:ind w:firstLine="0"/>
        <w:rPr>
          <w:rFonts w:eastAsia="Times New Roman" w:cs="Times New Roman"/>
          <w:szCs w:val="26"/>
        </w:rPr>
      </w:pPr>
      <w:r w:rsidRPr="008C394E">
        <w:rPr>
          <w:rFonts w:eastAsia="Times New Roman" w:cs="Times New Roman"/>
          <w:szCs w:val="26"/>
        </w:rPr>
        <w:t>The LALS offers Vietnamese EFL lecturers a developmental tool for assessing and advancing their language assessment skills, with Level 2 (Emergent) as the minimum proficiency target across assessment stages. Institutions are encouraged to integrate the scale into pre-service and in-service programs, fostering regular self-assessment and professional growth aligned with evolving educational standard.</w:t>
      </w:r>
    </w:p>
    <w:p w14:paraId="1FCBABED" w14:textId="77777777" w:rsidR="004A336D" w:rsidRPr="008C394E" w:rsidRDefault="004A336D" w:rsidP="004A336D">
      <w:pPr>
        <w:spacing w:before="60" w:line="340" w:lineRule="exact"/>
        <w:ind w:firstLine="0"/>
        <w:rPr>
          <w:rFonts w:eastAsia="Times New Roman" w:cs="Times New Roman"/>
          <w:szCs w:val="26"/>
        </w:rPr>
      </w:pPr>
      <w:r w:rsidRPr="008C394E">
        <w:rPr>
          <w:rFonts w:eastAsia="Times New Roman" w:cs="Times New Roman"/>
          <w:szCs w:val="26"/>
        </w:rPr>
        <w:br w:type="page"/>
      </w:r>
    </w:p>
    <w:p w14:paraId="638F693B" w14:textId="77777777" w:rsidR="004A336D" w:rsidRPr="008C394E" w:rsidRDefault="004A336D" w:rsidP="004A336D">
      <w:pPr>
        <w:spacing w:before="60" w:line="340" w:lineRule="exact"/>
        <w:ind w:firstLine="0"/>
        <w:rPr>
          <w:rFonts w:eastAsia="Times New Roman" w:cs="Times New Roman"/>
          <w:szCs w:val="26"/>
        </w:rPr>
      </w:pPr>
    </w:p>
    <w:tbl>
      <w:tblPr>
        <w:tblW w:w="9351" w:type="dxa"/>
        <w:jc w:val="center"/>
        <w:tblLayout w:type="fixed"/>
        <w:tblLook w:val="0000" w:firstRow="0" w:lastRow="0" w:firstColumn="0" w:lastColumn="0" w:noHBand="0" w:noVBand="0"/>
      </w:tblPr>
      <w:tblGrid>
        <w:gridCol w:w="421"/>
        <w:gridCol w:w="8505"/>
        <w:gridCol w:w="425"/>
      </w:tblGrid>
      <w:tr w:rsidR="004A336D" w:rsidRPr="008C394E" w14:paraId="630422CC" w14:textId="77777777" w:rsidTr="00BE6619">
        <w:trPr>
          <w:trHeight w:val="873"/>
          <w:jc w:val="center"/>
        </w:trPr>
        <w:tc>
          <w:tcPr>
            <w:tcW w:w="421" w:type="dxa"/>
          </w:tcPr>
          <w:p w14:paraId="0FC4D6E0" w14:textId="77777777" w:rsidR="004A336D" w:rsidRPr="008C394E" w:rsidRDefault="004A336D" w:rsidP="004A336D">
            <w:pPr>
              <w:spacing w:before="120" w:after="120" w:line="340" w:lineRule="exact"/>
              <w:ind w:firstLine="0"/>
              <w:rPr>
                <w:rFonts w:eastAsia="Times New Roman" w:cs="Times New Roman"/>
                <w:b/>
                <w:bCs/>
                <w:szCs w:val="26"/>
              </w:rPr>
            </w:pPr>
            <w:r w:rsidRPr="008C394E">
              <w:rPr>
                <w:rFonts w:eastAsia="Times New Roman" w:cs="Times New Roman"/>
                <w:szCs w:val="26"/>
              </w:rPr>
              <w:br w:type="page"/>
            </w:r>
          </w:p>
        </w:tc>
        <w:tc>
          <w:tcPr>
            <w:tcW w:w="8505" w:type="dxa"/>
          </w:tcPr>
          <w:p w14:paraId="0D740C12" w14:textId="77777777" w:rsidR="004A336D" w:rsidRPr="008C394E" w:rsidRDefault="004A336D" w:rsidP="004A336D">
            <w:pPr>
              <w:spacing w:before="120" w:after="120" w:line="340" w:lineRule="exact"/>
              <w:ind w:firstLine="0"/>
              <w:jc w:val="center"/>
              <w:rPr>
                <w:rFonts w:eastAsia="Times New Roman" w:cs="Times New Roman"/>
                <w:b/>
                <w:bCs/>
                <w:szCs w:val="26"/>
              </w:rPr>
            </w:pPr>
            <w:r w:rsidRPr="008C394E">
              <w:rPr>
                <w:rFonts w:eastAsia="Times New Roman" w:cs="Times New Roman"/>
                <w:b/>
                <w:bCs/>
                <w:szCs w:val="26"/>
              </w:rPr>
              <w:t>LIST OF PUBLISHED PAPERS</w:t>
            </w:r>
          </w:p>
          <w:p w14:paraId="37FFC6F6" w14:textId="77777777" w:rsidR="004A336D" w:rsidRPr="008C394E" w:rsidRDefault="004A336D" w:rsidP="004A336D">
            <w:pPr>
              <w:spacing w:before="120" w:after="120" w:line="340" w:lineRule="exact"/>
              <w:ind w:firstLine="0"/>
              <w:rPr>
                <w:rFonts w:eastAsia="Times New Roman" w:cs="Times New Roman"/>
                <w:b/>
                <w:bCs/>
                <w:szCs w:val="26"/>
              </w:rPr>
            </w:pPr>
          </w:p>
        </w:tc>
        <w:tc>
          <w:tcPr>
            <w:tcW w:w="425" w:type="dxa"/>
          </w:tcPr>
          <w:p w14:paraId="6A809C96" w14:textId="77777777" w:rsidR="004A336D" w:rsidRPr="008C394E" w:rsidRDefault="004A336D" w:rsidP="004A336D">
            <w:pPr>
              <w:spacing w:before="120" w:after="120" w:line="340" w:lineRule="exact"/>
              <w:ind w:firstLine="0"/>
              <w:rPr>
                <w:rFonts w:eastAsia="Times New Roman" w:cs="Times New Roman"/>
                <w:szCs w:val="26"/>
              </w:rPr>
            </w:pPr>
          </w:p>
        </w:tc>
      </w:tr>
      <w:tr w:rsidR="004A336D" w:rsidRPr="008C394E" w14:paraId="28DDC4D5" w14:textId="77777777" w:rsidTr="00BE6619">
        <w:trPr>
          <w:jc w:val="center"/>
        </w:trPr>
        <w:tc>
          <w:tcPr>
            <w:tcW w:w="421" w:type="dxa"/>
          </w:tcPr>
          <w:p w14:paraId="30B7D310"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szCs w:val="26"/>
              </w:rPr>
              <w:t>1.</w:t>
            </w:r>
          </w:p>
        </w:tc>
        <w:tc>
          <w:tcPr>
            <w:tcW w:w="8505" w:type="dxa"/>
          </w:tcPr>
          <w:p w14:paraId="1728D652"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b/>
                <w:bCs/>
                <w:szCs w:val="26"/>
              </w:rPr>
              <w:t xml:space="preserve">Nguyen </w:t>
            </w:r>
            <w:proofErr w:type="spellStart"/>
            <w:r w:rsidRPr="008C394E">
              <w:rPr>
                <w:rFonts w:eastAsia="Times New Roman" w:cs="Times New Roman"/>
                <w:b/>
                <w:bCs/>
                <w:szCs w:val="26"/>
              </w:rPr>
              <w:t>Thi</w:t>
            </w:r>
            <w:proofErr w:type="spellEnd"/>
            <w:r w:rsidRPr="008C394E">
              <w:rPr>
                <w:rFonts w:eastAsia="Times New Roman" w:cs="Times New Roman"/>
                <w:b/>
                <w:bCs/>
                <w:szCs w:val="26"/>
              </w:rPr>
              <w:t xml:space="preserve"> </w:t>
            </w:r>
            <w:proofErr w:type="gramStart"/>
            <w:r w:rsidRPr="008C394E">
              <w:rPr>
                <w:rFonts w:eastAsia="Times New Roman" w:cs="Times New Roman"/>
                <w:b/>
                <w:bCs/>
                <w:szCs w:val="26"/>
              </w:rPr>
              <w:t>To</w:t>
            </w:r>
            <w:proofErr w:type="gramEnd"/>
            <w:r w:rsidRPr="008C394E">
              <w:rPr>
                <w:rFonts w:eastAsia="Times New Roman" w:cs="Times New Roman"/>
                <w:b/>
                <w:bCs/>
                <w:szCs w:val="26"/>
              </w:rPr>
              <w:t xml:space="preserve"> Loan</w:t>
            </w:r>
            <w:r w:rsidRPr="008C394E">
              <w:rPr>
                <w:rFonts w:eastAsia="Times New Roman" w:cs="Times New Roman"/>
                <w:szCs w:val="26"/>
              </w:rPr>
              <w:t xml:space="preserve"> (2021). </w:t>
            </w:r>
            <w:r w:rsidRPr="008C394E">
              <w:rPr>
                <w:rFonts w:eastAsia="Times New Roman" w:cs="Times New Roman"/>
                <w:i/>
                <w:iCs/>
                <w:szCs w:val="26"/>
              </w:rPr>
              <w:t>Conceptualizing language teachers’ language assessment literacy: A review of literature</w:t>
            </w:r>
            <w:r w:rsidRPr="008C394E">
              <w:rPr>
                <w:rFonts w:eastAsia="Times New Roman" w:cs="Times New Roman"/>
                <w:szCs w:val="26"/>
              </w:rPr>
              <w:t>. Proceedings of 2021 International Graduate Research Symposium (IGRS), pp. 898-906. Vietnam National University Press, Hanoi.</w:t>
            </w:r>
          </w:p>
        </w:tc>
        <w:tc>
          <w:tcPr>
            <w:tcW w:w="425" w:type="dxa"/>
          </w:tcPr>
          <w:p w14:paraId="14B2C289" w14:textId="77777777" w:rsidR="004A336D" w:rsidRPr="008C394E" w:rsidRDefault="004A336D" w:rsidP="004A336D">
            <w:pPr>
              <w:spacing w:before="120" w:after="120" w:line="340" w:lineRule="exact"/>
              <w:ind w:firstLine="0"/>
              <w:rPr>
                <w:rFonts w:eastAsia="Times New Roman" w:cs="Times New Roman"/>
                <w:szCs w:val="26"/>
              </w:rPr>
            </w:pPr>
          </w:p>
        </w:tc>
      </w:tr>
      <w:tr w:rsidR="004A336D" w:rsidRPr="008C394E" w14:paraId="43509CE2" w14:textId="77777777" w:rsidTr="00BE6619">
        <w:trPr>
          <w:jc w:val="center"/>
        </w:trPr>
        <w:tc>
          <w:tcPr>
            <w:tcW w:w="421" w:type="dxa"/>
          </w:tcPr>
          <w:p w14:paraId="5ED4E8A8"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szCs w:val="26"/>
              </w:rPr>
              <w:t>2.</w:t>
            </w:r>
          </w:p>
        </w:tc>
        <w:tc>
          <w:tcPr>
            <w:tcW w:w="8505" w:type="dxa"/>
          </w:tcPr>
          <w:p w14:paraId="28EE6799" w14:textId="77777777" w:rsidR="004A336D" w:rsidRPr="008C394E" w:rsidRDefault="004A336D" w:rsidP="004A336D">
            <w:pPr>
              <w:spacing w:before="120" w:after="120" w:line="340" w:lineRule="exact"/>
              <w:ind w:firstLine="0"/>
              <w:rPr>
                <w:rFonts w:eastAsia="Times New Roman" w:cs="Times New Roman"/>
                <w:szCs w:val="26"/>
              </w:rPr>
            </w:pPr>
            <w:proofErr w:type="spellStart"/>
            <w:r w:rsidRPr="008C394E">
              <w:rPr>
                <w:rFonts w:eastAsia="Times New Roman" w:cs="Times New Roman"/>
                <w:b/>
                <w:bCs/>
                <w:szCs w:val="26"/>
              </w:rPr>
              <w:t>Nguyễn</w:t>
            </w:r>
            <w:proofErr w:type="spellEnd"/>
            <w:r w:rsidRPr="008C394E">
              <w:rPr>
                <w:rFonts w:eastAsia="Times New Roman" w:cs="Times New Roman"/>
                <w:b/>
                <w:bCs/>
                <w:szCs w:val="26"/>
              </w:rPr>
              <w:t xml:space="preserve"> </w:t>
            </w:r>
            <w:proofErr w:type="spellStart"/>
            <w:r w:rsidRPr="008C394E">
              <w:rPr>
                <w:rFonts w:eastAsia="Times New Roman" w:cs="Times New Roman"/>
                <w:b/>
                <w:bCs/>
                <w:szCs w:val="26"/>
              </w:rPr>
              <w:t>Thị</w:t>
            </w:r>
            <w:proofErr w:type="spellEnd"/>
            <w:r w:rsidRPr="008C394E">
              <w:rPr>
                <w:rFonts w:eastAsia="Times New Roman" w:cs="Times New Roman"/>
                <w:b/>
                <w:bCs/>
                <w:szCs w:val="26"/>
              </w:rPr>
              <w:t xml:space="preserve"> </w:t>
            </w:r>
            <w:proofErr w:type="spellStart"/>
            <w:r w:rsidRPr="008C394E">
              <w:rPr>
                <w:rFonts w:eastAsia="Times New Roman" w:cs="Times New Roman"/>
                <w:b/>
                <w:bCs/>
                <w:szCs w:val="26"/>
              </w:rPr>
              <w:t>Tố</w:t>
            </w:r>
            <w:proofErr w:type="spellEnd"/>
            <w:r w:rsidRPr="008C394E">
              <w:rPr>
                <w:rFonts w:eastAsia="Times New Roman" w:cs="Times New Roman"/>
                <w:b/>
                <w:bCs/>
                <w:szCs w:val="26"/>
              </w:rPr>
              <w:t xml:space="preserve"> Loan</w:t>
            </w:r>
            <w:r w:rsidRPr="008C394E">
              <w:rPr>
                <w:rFonts w:eastAsia="Times New Roman" w:cs="Times New Roman"/>
                <w:szCs w:val="26"/>
              </w:rPr>
              <w:t xml:space="preserve"> (2022). </w:t>
            </w:r>
            <w:proofErr w:type="spellStart"/>
            <w:r w:rsidRPr="008C394E">
              <w:rPr>
                <w:rFonts w:eastAsia="Times New Roman" w:cs="Times New Roman"/>
                <w:i/>
                <w:iCs/>
                <w:szCs w:val="26"/>
              </w:rPr>
              <w:t>Năng</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lực</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khảo</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thí</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ngôn</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ngữ</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của</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giáo</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viên</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dạy</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ngoại</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ngữ</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Những</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khoảng</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trống</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trong</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nghiên</w:t>
            </w:r>
            <w:proofErr w:type="spellEnd"/>
            <w:r w:rsidRPr="008C394E">
              <w:rPr>
                <w:rFonts w:eastAsia="Times New Roman" w:cs="Times New Roman"/>
                <w:i/>
                <w:iCs/>
                <w:szCs w:val="26"/>
              </w:rPr>
              <w:t xml:space="preserve"> </w:t>
            </w:r>
            <w:proofErr w:type="spellStart"/>
            <w:r w:rsidRPr="008C394E">
              <w:rPr>
                <w:rFonts w:eastAsia="Times New Roman" w:cs="Times New Roman"/>
                <w:i/>
                <w:iCs/>
                <w:szCs w:val="26"/>
              </w:rPr>
              <w:t>cứu</w:t>
            </w:r>
            <w:proofErr w:type="spellEnd"/>
            <w:r w:rsidRPr="008C394E">
              <w:rPr>
                <w:rFonts w:eastAsia="Times New Roman" w:cs="Times New Roman"/>
                <w:szCs w:val="26"/>
              </w:rPr>
              <w:t xml:space="preserve">. </w:t>
            </w:r>
            <w:proofErr w:type="spellStart"/>
            <w:r w:rsidRPr="008C394E">
              <w:rPr>
                <w:rFonts w:eastAsia="Times New Roman" w:cs="Times New Roman"/>
                <w:szCs w:val="26"/>
              </w:rPr>
              <w:t>Kỷ</w:t>
            </w:r>
            <w:proofErr w:type="spellEnd"/>
            <w:r w:rsidRPr="008C394E">
              <w:rPr>
                <w:rFonts w:eastAsia="Times New Roman" w:cs="Times New Roman"/>
                <w:szCs w:val="26"/>
              </w:rPr>
              <w:t xml:space="preserve"> </w:t>
            </w:r>
            <w:proofErr w:type="spellStart"/>
            <w:r w:rsidRPr="008C394E">
              <w:rPr>
                <w:rFonts w:eastAsia="Times New Roman" w:cs="Times New Roman"/>
                <w:szCs w:val="26"/>
              </w:rPr>
              <w:t>yếu</w:t>
            </w:r>
            <w:proofErr w:type="spellEnd"/>
            <w:r w:rsidRPr="008C394E">
              <w:rPr>
                <w:rFonts w:eastAsia="Times New Roman" w:cs="Times New Roman"/>
                <w:szCs w:val="26"/>
              </w:rPr>
              <w:t xml:space="preserve"> </w:t>
            </w:r>
            <w:proofErr w:type="spellStart"/>
            <w:r w:rsidRPr="008C394E">
              <w:rPr>
                <w:rFonts w:eastAsia="Times New Roman" w:cs="Times New Roman"/>
                <w:szCs w:val="26"/>
              </w:rPr>
              <w:t>Hội</w:t>
            </w:r>
            <w:proofErr w:type="spellEnd"/>
            <w:r w:rsidRPr="008C394E">
              <w:rPr>
                <w:rFonts w:eastAsia="Times New Roman" w:cs="Times New Roman"/>
                <w:szCs w:val="26"/>
              </w:rPr>
              <w:t xml:space="preserve"> </w:t>
            </w:r>
            <w:proofErr w:type="spellStart"/>
            <w:r w:rsidRPr="008C394E">
              <w:rPr>
                <w:rFonts w:eastAsia="Times New Roman" w:cs="Times New Roman"/>
                <w:szCs w:val="26"/>
              </w:rPr>
              <w:t>thảo</w:t>
            </w:r>
            <w:proofErr w:type="spellEnd"/>
            <w:r w:rsidRPr="008C394E">
              <w:rPr>
                <w:rFonts w:eastAsia="Times New Roman" w:cs="Times New Roman"/>
                <w:szCs w:val="26"/>
              </w:rPr>
              <w:t xml:space="preserve"> </w:t>
            </w:r>
            <w:proofErr w:type="spellStart"/>
            <w:r w:rsidRPr="008C394E">
              <w:rPr>
                <w:rFonts w:eastAsia="Times New Roman" w:cs="Times New Roman"/>
                <w:szCs w:val="26"/>
              </w:rPr>
              <w:t>Ngữ</w:t>
            </w:r>
            <w:proofErr w:type="spellEnd"/>
            <w:r w:rsidRPr="008C394E">
              <w:rPr>
                <w:rFonts w:eastAsia="Times New Roman" w:cs="Times New Roman"/>
                <w:szCs w:val="26"/>
              </w:rPr>
              <w:t xml:space="preserve"> </w:t>
            </w:r>
            <w:proofErr w:type="spellStart"/>
            <w:r w:rsidRPr="008C394E">
              <w:rPr>
                <w:rFonts w:eastAsia="Times New Roman" w:cs="Times New Roman"/>
                <w:szCs w:val="26"/>
              </w:rPr>
              <w:t>học</w:t>
            </w:r>
            <w:proofErr w:type="spellEnd"/>
            <w:r w:rsidRPr="008C394E">
              <w:rPr>
                <w:rFonts w:eastAsia="Times New Roman" w:cs="Times New Roman"/>
                <w:szCs w:val="26"/>
              </w:rPr>
              <w:t xml:space="preserve"> </w:t>
            </w:r>
            <w:proofErr w:type="spellStart"/>
            <w:r w:rsidRPr="008C394E">
              <w:rPr>
                <w:rFonts w:eastAsia="Times New Roman" w:cs="Times New Roman"/>
                <w:szCs w:val="26"/>
              </w:rPr>
              <w:t>toàn</w:t>
            </w:r>
            <w:proofErr w:type="spellEnd"/>
            <w:r w:rsidRPr="008C394E">
              <w:rPr>
                <w:rFonts w:eastAsia="Times New Roman" w:cs="Times New Roman"/>
                <w:szCs w:val="26"/>
              </w:rPr>
              <w:t xml:space="preserve"> </w:t>
            </w:r>
            <w:proofErr w:type="spellStart"/>
            <w:r w:rsidRPr="008C394E">
              <w:rPr>
                <w:rFonts w:eastAsia="Times New Roman" w:cs="Times New Roman"/>
                <w:szCs w:val="26"/>
              </w:rPr>
              <w:t>quốc</w:t>
            </w:r>
            <w:proofErr w:type="spellEnd"/>
            <w:r w:rsidRPr="008C394E">
              <w:rPr>
                <w:rFonts w:eastAsia="Times New Roman" w:cs="Times New Roman"/>
                <w:szCs w:val="26"/>
              </w:rPr>
              <w:t xml:space="preserve"> 2022 - </w:t>
            </w:r>
            <w:proofErr w:type="spellStart"/>
            <w:r w:rsidRPr="008C394E">
              <w:rPr>
                <w:rFonts w:eastAsia="Times New Roman" w:cs="Times New Roman"/>
                <w:szCs w:val="26"/>
              </w:rPr>
              <w:t>Ngôn</w:t>
            </w:r>
            <w:proofErr w:type="spellEnd"/>
            <w:r w:rsidRPr="008C394E">
              <w:rPr>
                <w:rFonts w:eastAsia="Times New Roman" w:cs="Times New Roman"/>
                <w:szCs w:val="26"/>
              </w:rPr>
              <w:t xml:space="preserve"> </w:t>
            </w:r>
            <w:proofErr w:type="spellStart"/>
            <w:r w:rsidRPr="008C394E">
              <w:rPr>
                <w:rFonts w:eastAsia="Times New Roman" w:cs="Times New Roman"/>
                <w:szCs w:val="26"/>
              </w:rPr>
              <w:t>ngữ</w:t>
            </w:r>
            <w:proofErr w:type="spellEnd"/>
            <w:r w:rsidRPr="008C394E">
              <w:rPr>
                <w:rFonts w:eastAsia="Times New Roman" w:cs="Times New Roman"/>
                <w:szCs w:val="26"/>
              </w:rPr>
              <w:t xml:space="preserve"> </w:t>
            </w:r>
            <w:proofErr w:type="spellStart"/>
            <w:r w:rsidRPr="008C394E">
              <w:rPr>
                <w:rFonts w:eastAsia="Times New Roman" w:cs="Times New Roman"/>
                <w:szCs w:val="26"/>
              </w:rPr>
              <w:t>học</w:t>
            </w:r>
            <w:proofErr w:type="spellEnd"/>
            <w:r w:rsidRPr="008C394E">
              <w:rPr>
                <w:rFonts w:eastAsia="Times New Roman" w:cs="Times New Roman"/>
                <w:szCs w:val="26"/>
              </w:rPr>
              <w:t xml:space="preserve"> </w:t>
            </w:r>
            <w:proofErr w:type="spellStart"/>
            <w:r w:rsidRPr="008C394E">
              <w:rPr>
                <w:rFonts w:eastAsia="Times New Roman" w:cs="Times New Roman"/>
                <w:szCs w:val="26"/>
              </w:rPr>
              <w:t>Ứng</w:t>
            </w:r>
            <w:proofErr w:type="spellEnd"/>
            <w:r w:rsidRPr="008C394E">
              <w:rPr>
                <w:rFonts w:eastAsia="Times New Roman" w:cs="Times New Roman"/>
                <w:szCs w:val="26"/>
              </w:rPr>
              <w:t xml:space="preserve"> </w:t>
            </w:r>
            <w:proofErr w:type="spellStart"/>
            <w:r w:rsidRPr="008C394E">
              <w:rPr>
                <w:rFonts w:eastAsia="Times New Roman" w:cs="Times New Roman"/>
                <w:szCs w:val="26"/>
              </w:rPr>
              <w:t>dụng</w:t>
            </w:r>
            <w:proofErr w:type="spellEnd"/>
            <w:r w:rsidRPr="008C394E">
              <w:rPr>
                <w:rFonts w:eastAsia="Times New Roman" w:cs="Times New Roman"/>
                <w:szCs w:val="26"/>
              </w:rPr>
              <w:t xml:space="preserve"> </w:t>
            </w:r>
            <w:proofErr w:type="spellStart"/>
            <w:r w:rsidRPr="008C394E">
              <w:rPr>
                <w:rFonts w:eastAsia="Times New Roman" w:cs="Times New Roman"/>
                <w:szCs w:val="26"/>
              </w:rPr>
              <w:t>trong</w:t>
            </w:r>
            <w:proofErr w:type="spellEnd"/>
            <w:r w:rsidRPr="008C394E">
              <w:rPr>
                <w:rFonts w:eastAsia="Times New Roman" w:cs="Times New Roman"/>
                <w:szCs w:val="26"/>
              </w:rPr>
              <w:t xml:space="preserve"> Xu </w:t>
            </w:r>
            <w:proofErr w:type="spellStart"/>
            <w:r w:rsidRPr="008C394E">
              <w:rPr>
                <w:rFonts w:eastAsia="Times New Roman" w:cs="Times New Roman"/>
                <w:szCs w:val="26"/>
              </w:rPr>
              <w:t>hướng</w:t>
            </w:r>
            <w:proofErr w:type="spellEnd"/>
            <w:r w:rsidRPr="008C394E">
              <w:rPr>
                <w:rFonts w:eastAsia="Times New Roman" w:cs="Times New Roman"/>
                <w:szCs w:val="26"/>
              </w:rPr>
              <w:t xml:space="preserve"> </w:t>
            </w:r>
            <w:proofErr w:type="spellStart"/>
            <w:r w:rsidRPr="008C394E">
              <w:rPr>
                <w:rFonts w:eastAsia="Times New Roman" w:cs="Times New Roman"/>
                <w:szCs w:val="26"/>
              </w:rPr>
              <w:t>Hội</w:t>
            </w:r>
            <w:proofErr w:type="spellEnd"/>
            <w:r w:rsidRPr="008C394E">
              <w:rPr>
                <w:rFonts w:eastAsia="Times New Roman" w:cs="Times New Roman"/>
                <w:szCs w:val="26"/>
              </w:rPr>
              <w:t xml:space="preserve"> </w:t>
            </w:r>
            <w:proofErr w:type="spellStart"/>
            <w:r w:rsidRPr="008C394E">
              <w:rPr>
                <w:rFonts w:eastAsia="Times New Roman" w:cs="Times New Roman"/>
                <w:szCs w:val="26"/>
              </w:rPr>
              <w:t>nhập</w:t>
            </w:r>
            <w:proofErr w:type="spellEnd"/>
            <w:r w:rsidRPr="008C394E">
              <w:rPr>
                <w:rFonts w:eastAsia="Times New Roman" w:cs="Times New Roman"/>
                <w:szCs w:val="26"/>
              </w:rPr>
              <w:t xml:space="preserve"> </w:t>
            </w:r>
            <w:proofErr w:type="spellStart"/>
            <w:r w:rsidRPr="008C394E">
              <w:rPr>
                <w:rFonts w:eastAsia="Times New Roman" w:cs="Times New Roman"/>
                <w:szCs w:val="26"/>
              </w:rPr>
              <w:t>Quốc</w:t>
            </w:r>
            <w:proofErr w:type="spellEnd"/>
            <w:r w:rsidRPr="008C394E">
              <w:rPr>
                <w:rFonts w:eastAsia="Times New Roman" w:cs="Times New Roman"/>
                <w:szCs w:val="26"/>
              </w:rPr>
              <w:t xml:space="preserve"> </w:t>
            </w:r>
            <w:proofErr w:type="spellStart"/>
            <w:r w:rsidRPr="008C394E">
              <w:rPr>
                <w:rFonts w:eastAsia="Times New Roman" w:cs="Times New Roman"/>
                <w:szCs w:val="26"/>
              </w:rPr>
              <w:t>tế</w:t>
            </w:r>
            <w:proofErr w:type="spellEnd"/>
            <w:r w:rsidRPr="008C394E">
              <w:rPr>
                <w:rFonts w:eastAsia="Times New Roman" w:cs="Times New Roman"/>
                <w:szCs w:val="26"/>
              </w:rPr>
              <w:t xml:space="preserve">, tr. 952-959. </w:t>
            </w:r>
            <w:proofErr w:type="spellStart"/>
            <w:r w:rsidRPr="008C394E">
              <w:rPr>
                <w:rFonts w:eastAsia="Times New Roman" w:cs="Times New Roman"/>
                <w:szCs w:val="26"/>
              </w:rPr>
              <w:t>Nhà</w:t>
            </w:r>
            <w:proofErr w:type="spellEnd"/>
            <w:r w:rsidRPr="008C394E">
              <w:rPr>
                <w:rFonts w:eastAsia="Times New Roman" w:cs="Times New Roman"/>
                <w:szCs w:val="26"/>
              </w:rPr>
              <w:t xml:space="preserve"> </w:t>
            </w:r>
            <w:proofErr w:type="spellStart"/>
            <w:r w:rsidRPr="008C394E">
              <w:rPr>
                <w:rFonts w:eastAsia="Times New Roman" w:cs="Times New Roman"/>
                <w:szCs w:val="26"/>
              </w:rPr>
              <w:t>xuất</w:t>
            </w:r>
            <w:proofErr w:type="spellEnd"/>
            <w:r w:rsidRPr="008C394E">
              <w:rPr>
                <w:rFonts w:eastAsia="Times New Roman" w:cs="Times New Roman"/>
                <w:szCs w:val="26"/>
              </w:rPr>
              <w:t xml:space="preserve"> </w:t>
            </w:r>
            <w:proofErr w:type="spellStart"/>
            <w:r w:rsidRPr="008C394E">
              <w:rPr>
                <w:rFonts w:eastAsia="Times New Roman" w:cs="Times New Roman"/>
                <w:szCs w:val="26"/>
              </w:rPr>
              <w:t>bản</w:t>
            </w:r>
            <w:proofErr w:type="spellEnd"/>
            <w:r w:rsidRPr="008C394E">
              <w:rPr>
                <w:rFonts w:eastAsia="Times New Roman" w:cs="Times New Roman"/>
                <w:szCs w:val="26"/>
              </w:rPr>
              <w:t xml:space="preserve"> </w:t>
            </w:r>
            <w:proofErr w:type="spellStart"/>
            <w:r w:rsidRPr="008C394E">
              <w:rPr>
                <w:rFonts w:eastAsia="Times New Roman" w:cs="Times New Roman"/>
                <w:szCs w:val="26"/>
              </w:rPr>
              <w:t>Đại</w:t>
            </w:r>
            <w:proofErr w:type="spellEnd"/>
            <w:r w:rsidRPr="008C394E">
              <w:rPr>
                <w:rFonts w:eastAsia="Times New Roman" w:cs="Times New Roman"/>
                <w:szCs w:val="26"/>
              </w:rPr>
              <w:t xml:space="preserve"> </w:t>
            </w:r>
            <w:proofErr w:type="spellStart"/>
            <w:r w:rsidRPr="008C394E">
              <w:rPr>
                <w:rFonts w:eastAsia="Times New Roman" w:cs="Times New Roman"/>
                <w:szCs w:val="26"/>
              </w:rPr>
              <w:t>học</w:t>
            </w:r>
            <w:proofErr w:type="spellEnd"/>
            <w:r w:rsidRPr="008C394E">
              <w:rPr>
                <w:rFonts w:eastAsia="Times New Roman" w:cs="Times New Roman"/>
                <w:szCs w:val="26"/>
              </w:rPr>
              <w:t xml:space="preserve"> </w:t>
            </w:r>
            <w:proofErr w:type="spellStart"/>
            <w:r w:rsidRPr="008C394E">
              <w:rPr>
                <w:rFonts w:eastAsia="Times New Roman" w:cs="Times New Roman"/>
                <w:szCs w:val="26"/>
              </w:rPr>
              <w:t>Quốc</w:t>
            </w:r>
            <w:proofErr w:type="spellEnd"/>
            <w:r w:rsidRPr="008C394E">
              <w:rPr>
                <w:rFonts w:eastAsia="Times New Roman" w:cs="Times New Roman"/>
                <w:szCs w:val="26"/>
              </w:rPr>
              <w:t xml:space="preserve"> </w:t>
            </w:r>
            <w:proofErr w:type="spellStart"/>
            <w:r w:rsidRPr="008C394E">
              <w:rPr>
                <w:rFonts w:eastAsia="Times New Roman" w:cs="Times New Roman"/>
                <w:szCs w:val="26"/>
              </w:rPr>
              <w:t>gia</w:t>
            </w:r>
            <w:proofErr w:type="spellEnd"/>
            <w:r w:rsidRPr="008C394E">
              <w:rPr>
                <w:rFonts w:eastAsia="Times New Roman" w:cs="Times New Roman"/>
                <w:szCs w:val="26"/>
              </w:rPr>
              <w:t xml:space="preserve"> </w:t>
            </w:r>
            <w:proofErr w:type="spellStart"/>
            <w:r w:rsidRPr="008C394E">
              <w:rPr>
                <w:rFonts w:eastAsia="Times New Roman" w:cs="Times New Roman"/>
                <w:szCs w:val="26"/>
              </w:rPr>
              <w:t>Hà</w:t>
            </w:r>
            <w:proofErr w:type="spellEnd"/>
            <w:r w:rsidRPr="008C394E">
              <w:rPr>
                <w:rFonts w:eastAsia="Times New Roman" w:cs="Times New Roman"/>
                <w:szCs w:val="26"/>
              </w:rPr>
              <w:t xml:space="preserve"> </w:t>
            </w:r>
            <w:proofErr w:type="spellStart"/>
            <w:r w:rsidRPr="008C394E">
              <w:rPr>
                <w:rFonts w:eastAsia="Times New Roman" w:cs="Times New Roman"/>
                <w:szCs w:val="26"/>
              </w:rPr>
              <w:t>Nội</w:t>
            </w:r>
            <w:proofErr w:type="spellEnd"/>
            <w:r w:rsidRPr="008C394E">
              <w:rPr>
                <w:rFonts w:eastAsia="Times New Roman" w:cs="Times New Roman"/>
                <w:szCs w:val="26"/>
              </w:rPr>
              <w:t xml:space="preserve">, </w:t>
            </w:r>
            <w:proofErr w:type="spellStart"/>
            <w:r w:rsidRPr="008C394E">
              <w:rPr>
                <w:rFonts w:eastAsia="Times New Roman" w:cs="Times New Roman"/>
                <w:szCs w:val="26"/>
              </w:rPr>
              <w:t>Hà</w:t>
            </w:r>
            <w:proofErr w:type="spellEnd"/>
            <w:r w:rsidRPr="008C394E">
              <w:rPr>
                <w:rFonts w:eastAsia="Times New Roman" w:cs="Times New Roman"/>
                <w:szCs w:val="26"/>
              </w:rPr>
              <w:t xml:space="preserve"> </w:t>
            </w:r>
            <w:proofErr w:type="spellStart"/>
            <w:r w:rsidRPr="008C394E">
              <w:rPr>
                <w:rFonts w:eastAsia="Times New Roman" w:cs="Times New Roman"/>
                <w:szCs w:val="26"/>
              </w:rPr>
              <w:t>Nội</w:t>
            </w:r>
            <w:proofErr w:type="spellEnd"/>
            <w:r w:rsidRPr="008C394E">
              <w:rPr>
                <w:rFonts w:eastAsia="Times New Roman" w:cs="Times New Roman"/>
                <w:szCs w:val="26"/>
              </w:rPr>
              <w:t>.</w:t>
            </w:r>
          </w:p>
        </w:tc>
        <w:tc>
          <w:tcPr>
            <w:tcW w:w="425" w:type="dxa"/>
          </w:tcPr>
          <w:p w14:paraId="5D092801" w14:textId="77777777" w:rsidR="004A336D" w:rsidRPr="008C394E" w:rsidRDefault="004A336D" w:rsidP="004A336D">
            <w:pPr>
              <w:spacing w:before="120" w:after="120" w:line="340" w:lineRule="exact"/>
              <w:ind w:firstLine="0"/>
              <w:rPr>
                <w:rFonts w:eastAsia="Times New Roman" w:cs="Times New Roman"/>
                <w:szCs w:val="26"/>
              </w:rPr>
            </w:pPr>
          </w:p>
        </w:tc>
      </w:tr>
      <w:tr w:rsidR="004A336D" w:rsidRPr="008C394E" w14:paraId="21C89EFF" w14:textId="77777777" w:rsidTr="00BE6619">
        <w:trPr>
          <w:jc w:val="center"/>
        </w:trPr>
        <w:tc>
          <w:tcPr>
            <w:tcW w:w="421" w:type="dxa"/>
          </w:tcPr>
          <w:p w14:paraId="069F60DF"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szCs w:val="26"/>
              </w:rPr>
              <w:t>3.</w:t>
            </w:r>
          </w:p>
        </w:tc>
        <w:tc>
          <w:tcPr>
            <w:tcW w:w="8505" w:type="dxa"/>
          </w:tcPr>
          <w:p w14:paraId="2B540B87"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b/>
                <w:bCs/>
                <w:szCs w:val="26"/>
              </w:rPr>
              <w:t xml:space="preserve">Nguyen </w:t>
            </w:r>
            <w:proofErr w:type="spellStart"/>
            <w:r w:rsidRPr="008C394E">
              <w:rPr>
                <w:rFonts w:eastAsia="Times New Roman" w:cs="Times New Roman"/>
                <w:b/>
                <w:bCs/>
                <w:szCs w:val="26"/>
              </w:rPr>
              <w:t>Thi</w:t>
            </w:r>
            <w:proofErr w:type="spellEnd"/>
            <w:r w:rsidRPr="008C394E">
              <w:rPr>
                <w:rFonts w:eastAsia="Times New Roman" w:cs="Times New Roman"/>
                <w:b/>
                <w:bCs/>
                <w:szCs w:val="26"/>
              </w:rPr>
              <w:t xml:space="preserve"> </w:t>
            </w:r>
            <w:proofErr w:type="gramStart"/>
            <w:r w:rsidRPr="008C394E">
              <w:rPr>
                <w:rFonts w:eastAsia="Times New Roman" w:cs="Times New Roman"/>
                <w:b/>
                <w:bCs/>
                <w:szCs w:val="26"/>
              </w:rPr>
              <w:t>To</w:t>
            </w:r>
            <w:proofErr w:type="gramEnd"/>
            <w:r w:rsidRPr="008C394E">
              <w:rPr>
                <w:rFonts w:eastAsia="Times New Roman" w:cs="Times New Roman"/>
                <w:b/>
                <w:bCs/>
                <w:szCs w:val="26"/>
              </w:rPr>
              <w:t xml:space="preserve"> Loan</w:t>
            </w:r>
            <w:r w:rsidRPr="008C394E">
              <w:rPr>
                <w:rFonts w:eastAsia="Times New Roman" w:cs="Times New Roman"/>
                <w:szCs w:val="26"/>
              </w:rPr>
              <w:t xml:space="preserve">, Duong Thu Mai (2023). Assessment literacy in language education: the story so far. </w:t>
            </w:r>
            <w:r w:rsidRPr="008C394E">
              <w:rPr>
                <w:rFonts w:eastAsia="Times New Roman" w:cs="Times New Roman"/>
                <w:i/>
                <w:iCs/>
                <w:szCs w:val="26"/>
              </w:rPr>
              <w:t>VNU Journal of Foreign Studies</w:t>
            </w:r>
            <w:r w:rsidRPr="008C394E">
              <w:rPr>
                <w:rFonts w:eastAsia="Times New Roman" w:cs="Times New Roman"/>
                <w:szCs w:val="26"/>
              </w:rPr>
              <w:t>, 39(4), pp. 59-72.</w:t>
            </w:r>
          </w:p>
        </w:tc>
        <w:tc>
          <w:tcPr>
            <w:tcW w:w="425" w:type="dxa"/>
          </w:tcPr>
          <w:p w14:paraId="524AFC94" w14:textId="77777777" w:rsidR="004A336D" w:rsidRPr="008C394E" w:rsidRDefault="004A336D" w:rsidP="004A336D">
            <w:pPr>
              <w:spacing w:before="120" w:after="120" w:line="340" w:lineRule="exact"/>
              <w:ind w:firstLine="0"/>
              <w:rPr>
                <w:rFonts w:eastAsia="Times New Roman" w:cs="Times New Roman"/>
                <w:szCs w:val="26"/>
              </w:rPr>
            </w:pPr>
          </w:p>
        </w:tc>
      </w:tr>
      <w:tr w:rsidR="004A336D" w:rsidRPr="008C394E" w14:paraId="20D80D55" w14:textId="77777777" w:rsidTr="00BE6619">
        <w:trPr>
          <w:jc w:val="center"/>
        </w:trPr>
        <w:tc>
          <w:tcPr>
            <w:tcW w:w="421" w:type="dxa"/>
          </w:tcPr>
          <w:p w14:paraId="28885F53"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szCs w:val="26"/>
              </w:rPr>
              <w:t>4.</w:t>
            </w:r>
          </w:p>
        </w:tc>
        <w:tc>
          <w:tcPr>
            <w:tcW w:w="8505" w:type="dxa"/>
          </w:tcPr>
          <w:p w14:paraId="12BDBFF5" w14:textId="3A8B9105"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b/>
                <w:bCs/>
                <w:szCs w:val="26"/>
              </w:rPr>
              <w:t xml:space="preserve">Nguyen </w:t>
            </w:r>
            <w:proofErr w:type="spellStart"/>
            <w:r w:rsidRPr="008C394E">
              <w:rPr>
                <w:rFonts w:eastAsia="Times New Roman" w:cs="Times New Roman"/>
                <w:b/>
                <w:bCs/>
                <w:szCs w:val="26"/>
              </w:rPr>
              <w:t>Thi</w:t>
            </w:r>
            <w:proofErr w:type="spellEnd"/>
            <w:r w:rsidRPr="008C394E">
              <w:rPr>
                <w:rFonts w:eastAsia="Times New Roman" w:cs="Times New Roman"/>
                <w:b/>
                <w:bCs/>
                <w:szCs w:val="26"/>
              </w:rPr>
              <w:t xml:space="preserve"> </w:t>
            </w:r>
            <w:proofErr w:type="gramStart"/>
            <w:r w:rsidRPr="008C394E">
              <w:rPr>
                <w:rFonts w:eastAsia="Times New Roman" w:cs="Times New Roman"/>
                <w:b/>
                <w:bCs/>
                <w:szCs w:val="26"/>
              </w:rPr>
              <w:t>To</w:t>
            </w:r>
            <w:proofErr w:type="gramEnd"/>
            <w:r w:rsidRPr="008C394E">
              <w:rPr>
                <w:rFonts w:eastAsia="Times New Roman" w:cs="Times New Roman"/>
                <w:b/>
                <w:bCs/>
                <w:szCs w:val="26"/>
              </w:rPr>
              <w:t xml:space="preserve"> Loan</w:t>
            </w:r>
            <w:r w:rsidRPr="008C394E">
              <w:rPr>
                <w:rFonts w:eastAsia="Times New Roman" w:cs="Times New Roman"/>
                <w:szCs w:val="26"/>
              </w:rPr>
              <w:t xml:space="preserve">, Vu </w:t>
            </w:r>
            <w:proofErr w:type="spellStart"/>
            <w:r w:rsidRPr="008C394E">
              <w:rPr>
                <w:rFonts w:eastAsia="Times New Roman" w:cs="Times New Roman"/>
                <w:szCs w:val="26"/>
              </w:rPr>
              <w:t>Thi</w:t>
            </w:r>
            <w:proofErr w:type="spellEnd"/>
            <w:r w:rsidRPr="008C394E">
              <w:rPr>
                <w:rFonts w:eastAsia="Times New Roman" w:cs="Times New Roman"/>
                <w:szCs w:val="26"/>
              </w:rPr>
              <w:t xml:space="preserve"> </w:t>
            </w:r>
            <w:proofErr w:type="spellStart"/>
            <w:r w:rsidRPr="008C394E">
              <w:rPr>
                <w:rFonts w:eastAsia="Times New Roman" w:cs="Times New Roman"/>
                <w:szCs w:val="26"/>
              </w:rPr>
              <w:t>Quynh</w:t>
            </w:r>
            <w:proofErr w:type="spellEnd"/>
            <w:r w:rsidRPr="008C394E">
              <w:rPr>
                <w:rFonts w:eastAsia="Times New Roman" w:cs="Times New Roman"/>
                <w:szCs w:val="26"/>
              </w:rPr>
              <w:t xml:space="preserve"> Dung (2023). </w:t>
            </w:r>
            <w:r w:rsidRPr="008C394E">
              <w:rPr>
                <w:rFonts w:eastAsia="Times New Roman" w:cs="Times New Roman"/>
                <w:i/>
                <w:iCs/>
                <w:szCs w:val="26"/>
              </w:rPr>
              <w:t>Defining the language assessment literacy framework required for EFL language teachers</w:t>
            </w:r>
            <w:r w:rsidRPr="008C394E">
              <w:rPr>
                <w:rFonts w:eastAsia="Times New Roman" w:cs="Times New Roman"/>
                <w:szCs w:val="26"/>
              </w:rPr>
              <w:t>. Proceedings of the 11</w:t>
            </w:r>
            <w:r w:rsidRPr="008C394E">
              <w:rPr>
                <w:rFonts w:eastAsia="Times New Roman" w:cs="Times New Roman"/>
                <w:szCs w:val="26"/>
                <w:vertAlign w:val="superscript"/>
              </w:rPr>
              <w:t>th</w:t>
            </w:r>
            <w:r w:rsidRPr="008C394E">
              <w:rPr>
                <w:rFonts w:eastAsia="Times New Roman" w:cs="Times New Roman"/>
                <w:szCs w:val="26"/>
              </w:rPr>
              <w:t xml:space="preserve"> </w:t>
            </w:r>
            <w:proofErr w:type="spellStart"/>
            <w:r w:rsidRPr="008C394E">
              <w:rPr>
                <w:rFonts w:eastAsia="Times New Roman" w:cs="Times New Roman"/>
                <w:szCs w:val="26"/>
              </w:rPr>
              <w:t>OpenTESOL</w:t>
            </w:r>
            <w:proofErr w:type="spellEnd"/>
            <w:r w:rsidRPr="008C394E">
              <w:rPr>
                <w:rFonts w:eastAsia="Times New Roman" w:cs="Times New Roman"/>
                <w:szCs w:val="26"/>
              </w:rPr>
              <w:t xml:space="preserve"> International Conference 2023, pp. 229-255. Ho Chi Minh City Open University.</w:t>
            </w:r>
          </w:p>
        </w:tc>
        <w:tc>
          <w:tcPr>
            <w:tcW w:w="425" w:type="dxa"/>
          </w:tcPr>
          <w:p w14:paraId="1479D473" w14:textId="77777777" w:rsidR="004A336D" w:rsidRPr="008C394E" w:rsidRDefault="004A336D" w:rsidP="004A336D">
            <w:pPr>
              <w:spacing w:before="120" w:after="120" w:line="340" w:lineRule="exact"/>
              <w:ind w:firstLine="0"/>
              <w:rPr>
                <w:rFonts w:eastAsia="Times New Roman" w:cs="Times New Roman"/>
                <w:szCs w:val="26"/>
              </w:rPr>
            </w:pPr>
          </w:p>
        </w:tc>
      </w:tr>
      <w:tr w:rsidR="004A336D" w:rsidRPr="008C394E" w14:paraId="76C5D22C" w14:textId="77777777" w:rsidTr="00BE6619">
        <w:trPr>
          <w:jc w:val="center"/>
        </w:trPr>
        <w:tc>
          <w:tcPr>
            <w:tcW w:w="421" w:type="dxa"/>
          </w:tcPr>
          <w:p w14:paraId="1B842948"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szCs w:val="26"/>
              </w:rPr>
              <w:t>5.</w:t>
            </w:r>
          </w:p>
        </w:tc>
        <w:tc>
          <w:tcPr>
            <w:tcW w:w="8505" w:type="dxa"/>
          </w:tcPr>
          <w:p w14:paraId="383079DC" w14:textId="77777777" w:rsidR="004A336D" w:rsidRPr="008C394E" w:rsidRDefault="004A336D" w:rsidP="004A336D">
            <w:pPr>
              <w:spacing w:before="120" w:after="120" w:line="340" w:lineRule="exact"/>
              <w:ind w:firstLine="0"/>
              <w:rPr>
                <w:rFonts w:eastAsia="Times New Roman" w:cs="Times New Roman"/>
                <w:szCs w:val="26"/>
              </w:rPr>
            </w:pPr>
            <w:proofErr w:type="spellStart"/>
            <w:r w:rsidRPr="008C394E">
              <w:rPr>
                <w:rFonts w:eastAsia="Times New Roman" w:cs="Times New Roman"/>
                <w:szCs w:val="26"/>
              </w:rPr>
              <w:t>Cutri</w:t>
            </w:r>
            <w:proofErr w:type="spellEnd"/>
            <w:r w:rsidRPr="008C394E">
              <w:rPr>
                <w:rFonts w:eastAsia="Times New Roman" w:cs="Times New Roman"/>
                <w:szCs w:val="26"/>
              </w:rPr>
              <w:t xml:space="preserve">, J., Yip, S.Y., </w:t>
            </w:r>
            <w:r w:rsidRPr="008C394E">
              <w:rPr>
                <w:rFonts w:eastAsia="Times New Roman" w:cs="Times New Roman"/>
                <w:b/>
                <w:bCs/>
                <w:szCs w:val="26"/>
              </w:rPr>
              <w:t>Nguyen, T. T. L.</w:t>
            </w:r>
            <w:r w:rsidRPr="008C394E">
              <w:rPr>
                <w:rFonts w:eastAsia="Times New Roman" w:cs="Times New Roman"/>
                <w:szCs w:val="26"/>
              </w:rPr>
              <w:t xml:space="preserve"> (2024). Global Teachers on the Move: A Discussion of Teacher Identity and Intercultural Pedagogical Practices in Cross-cultural Contexts. In: Chowdhury, R., Tuan, H. A. (</w:t>
            </w:r>
            <w:proofErr w:type="spellStart"/>
            <w:r w:rsidRPr="008C394E">
              <w:rPr>
                <w:rFonts w:eastAsia="Times New Roman" w:cs="Times New Roman"/>
                <w:szCs w:val="26"/>
              </w:rPr>
              <w:t>Eds</w:t>
            </w:r>
            <w:proofErr w:type="spellEnd"/>
            <w:r w:rsidRPr="008C394E">
              <w:rPr>
                <w:rFonts w:eastAsia="Times New Roman" w:cs="Times New Roman"/>
                <w:szCs w:val="26"/>
              </w:rPr>
              <w:t xml:space="preserve">), </w:t>
            </w:r>
            <w:r w:rsidRPr="008C394E">
              <w:rPr>
                <w:rFonts w:eastAsia="Times New Roman" w:cs="Times New Roman"/>
                <w:i/>
                <w:iCs/>
                <w:szCs w:val="26"/>
              </w:rPr>
              <w:t>Engaging with Australasia: Comparative Research on ELT and English Teacher Education</w:t>
            </w:r>
            <w:r w:rsidRPr="008C394E">
              <w:rPr>
                <w:rFonts w:eastAsia="Times New Roman" w:cs="Times New Roman"/>
                <w:szCs w:val="26"/>
              </w:rPr>
              <w:t xml:space="preserve"> (pp. 379-403). Palgrave Macmillan, Singapore.</w:t>
            </w:r>
          </w:p>
        </w:tc>
        <w:tc>
          <w:tcPr>
            <w:tcW w:w="425" w:type="dxa"/>
          </w:tcPr>
          <w:p w14:paraId="36BFCA6F" w14:textId="77777777" w:rsidR="004A336D" w:rsidRPr="008C394E" w:rsidRDefault="004A336D" w:rsidP="004A336D">
            <w:pPr>
              <w:spacing w:before="120" w:after="120" w:line="340" w:lineRule="exact"/>
              <w:ind w:firstLine="0"/>
              <w:rPr>
                <w:rFonts w:eastAsia="Times New Roman" w:cs="Times New Roman"/>
                <w:szCs w:val="26"/>
              </w:rPr>
            </w:pPr>
          </w:p>
        </w:tc>
      </w:tr>
      <w:tr w:rsidR="004A336D" w:rsidRPr="008C394E" w14:paraId="3687CDBB" w14:textId="77777777" w:rsidTr="00BE6619">
        <w:trPr>
          <w:jc w:val="center"/>
        </w:trPr>
        <w:tc>
          <w:tcPr>
            <w:tcW w:w="421" w:type="dxa"/>
          </w:tcPr>
          <w:p w14:paraId="1E1CD7A0"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szCs w:val="26"/>
              </w:rPr>
              <w:t>6.</w:t>
            </w:r>
          </w:p>
        </w:tc>
        <w:tc>
          <w:tcPr>
            <w:tcW w:w="8505" w:type="dxa"/>
          </w:tcPr>
          <w:p w14:paraId="5388CF7E"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b/>
                <w:bCs/>
                <w:szCs w:val="26"/>
              </w:rPr>
              <w:t xml:space="preserve">Nguyen </w:t>
            </w:r>
            <w:proofErr w:type="spellStart"/>
            <w:r w:rsidRPr="008C394E">
              <w:rPr>
                <w:rFonts w:eastAsia="Times New Roman" w:cs="Times New Roman"/>
                <w:b/>
                <w:bCs/>
                <w:szCs w:val="26"/>
              </w:rPr>
              <w:t>Thi</w:t>
            </w:r>
            <w:proofErr w:type="spellEnd"/>
            <w:r w:rsidRPr="008C394E">
              <w:rPr>
                <w:rFonts w:eastAsia="Times New Roman" w:cs="Times New Roman"/>
                <w:b/>
                <w:bCs/>
                <w:szCs w:val="26"/>
              </w:rPr>
              <w:t xml:space="preserve"> </w:t>
            </w:r>
            <w:proofErr w:type="gramStart"/>
            <w:r w:rsidRPr="008C394E">
              <w:rPr>
                <w:rFonts w:eastAsia="Times New Roman" w:cs="Times New Roman"/>
                <w:b/>
                <w:bCs/>
                <w:szCs w:val="26"/>
              </w:rPr>
              <w:t>To</w:t>
            </w:r>
            <w:proofErr w:type="gramEnd"/>
            <w:r w:rsidRPr="008C394E">
              <w:rPr>
                <w:rFonts w:eastAsia="Times New Roman" w:cs="Times New Roman"/>
                <w:b/>
                <w:bCs/>
                <w:szCs w:val="26"/>
              </w:rPr>
              <w:t xml:space="preserve"> Loan</w:t>
            </w:r>
            <w:r w:rsidRPr="008C394E">
              <w:rPr>
                <w:rFonts w:eastAsia="Times New Roman" w:cs="Times New Roman"/>
                <w:szCs w:val="26"/>
              </w:rPr>
              <w:t xml:space="preserve">, Ta </w:t>
            </w:r>
            <w:proofErr w:type="spellStart"/>
            <w:r w:rsidRPr="008C394E">
              <w:rPr>
                <w:rFonts w:eastAsia="Times New Roman" w:cs="Times New Roman"/>
                <w:szCs w:val="26"/>
              </w:rPr>
              <w:t>Thi</w:t>
            </w:r>
            <w:proofErr w:type="spellEnd"/>
            <w:r w:rsidRPr="008C394E">
              <w:rPr>
                <w:rFonts w:eastAsia="Times New Roman" w:cs="Times New Roman"/>
                <w:szCs w:val="26"/>
              </w:rPr>
              <w:t xml:space="preserve"> Mai </w:t>
            </w:r>
            <w:proofErr w:type="spellStart"/>
            <w:r w:rsidRPr="008C394E">
              <w:rPr>
                <w:rFonts w:eastAsia="Times New Roman" w:cs="Times New Roman"/>
                <w:szCs w:val="26"/>
              </w:rPr>
              <w:t>Huong</w:t>
            </w:r>
            <w:proofErr w:type="spellEnd"/>
            <w:r w:rsidRPr="008C394E">
              <w:rPr>
                <w:rFonts w:eastAsia="Times New Roman" w:cs="Times New Roman"/>
                <w:szCs w:val="26"/>
              </w:rPr>
              <w:t xml:space="preserve">, Ngo </w:t>
            </w:r>
            <w:proofErr w:type="spellStart"/>
            <w:r w:rsidRPr="008C394E">
              <w:rPr>
                <w:rFonts w:eastAsia="Times New Roman" w:cs="Times New Roman"/>
                <w:szCs w:val="26"/>
              </w:rPr>
              <w:t>Thi</w:t>
            </w:r>
            <w:proofErr w:type="spellEnd"/>
            <w:r w:rsidRPr="008C394E">
              <w:rPr>
                <w:rFonts w:eastAsia="Times New Roman" w:cs="Times New Roman"/>
                <w:szCs w:val="26"/>
              </w:rPr>
              <w:t xml:space="preserve"> </w:t>
            </w:r>
            <w:proofErr w:type="spellStart"/>
            <w:r w:rsidRPr="008C394E">
              <w:rPr>
                <w:rFonts w:eastAsia="Times New Roman" w:cs="Times New Roman"/>
                <w:szCs w:val="26"/>
              </w:rPr>
              <w:t>Thanh</w:t>
            </w:r>
            <w:proofErr w:type="spellEnd"/>
            <w:r w:rsidRPr="008C394E">
              <w:rPr>
                <w:rFonts w:eastAsia="Times New Roman" w:cs="Times New Roman"/>
                <w:szCs w:val="26"/>
              </w:rPr>
              <w:t xml:space="preserve"> and Ngoc-Tung Vu (2024). Vietnamese EFL Teachers’ Conceptions of Assessment: A Model to Navigate Accountability in the Digital Transformation of Education. In: Yen Hoang Phuong, </w:t>
            </w:r>
            <w:proofErr w:type="spellStart"/>
            <w:r w:rsidRPr="008C394E">
              <w:rPr>
                <w:rFonts w:eastAsia="Times New Roman" w:cs="Times New Roman"/>
                <w:szCs w:val="26"/>
              </w:rPr>
              <w:t>Thanh</w:t>
            </w:r>
            <w:proofErr w:type="spellEnd"/>
            <w:r w:rsidRPr="008C394E">
              <w:rPr>
                <w:rFonts w:eastAsia="Times New Roman" w:cs="Times New Roman"/>
                <w:szCs w:val="26"/>
              </w:rPr>
              <w:t xml:space="preserve">-Thao Le (Eds.), </w:t>
            </w:r>
            <w:r w:rsidRPr="008C394E">
              <w:rPr>
                <w:rFonts w:eastAsia="Times New Roman" w:cs="Times New Roman"/>
                <w:i/>
                <w:iCs/>
                <w:szCs w:val="26"/>
              </w:rPr>
              <w:t>Exploring Teacher Beliefs: Insights and Perspectives</w:t>
            </w:r>
            <w:r w:rsidRPr="008C394E">
              <w:rPr>
                <w:rFonts w:eastAsia="Times New Roman" w:cs="Times New Roman"/>
                <w:szCs w:val="26"/>
              </w:rPr>
              <w:t xml:space="preserve"> (pp. 235-258). Nova Science Publishers, New York, USA.</w:t>
            </w:r>
          </w:p>
        </w:tc>
        <w:tc>
          <w:tcPr>
            <w:tcW w:w="425" w:type="dxa"/>
          </w:tcPr>
          <w:p w14:paraId="428D01B8" w14:textId="77777777" w:rsidR="004A336D" w:rsidRPr="008C394E" w:rsidRDefault="004A336D" w:rsidP="004A336D">
            <w:pPr>
              <w:spacing w:before="120" w:after="120" w:line="340" w:lineRule="exact"/>
              <w:ind w:firstLine="0"/>
              <w:rPr>
                <w:rFonts w:eastAsia="Times New Roman" w:cs="Times New Roman"/>
                <w:szCs w:val="26"/>
              </w:rPr>
            </w:pPr>
          </w:p>
        </w:tc>
      </w:tr>
      <w:tr w:rsidR="004A336D" w:rsidRPr="001F7E0B" w14:paraId="22A2CD7F" w14:textId="77777777" w:rsidTr="00BE6619">
        <w:trPr>
          <w:jc w:val="center"/>
        </w:trPr>
        <w:tc>
          <w:tcPr>
            <w:tcW w:w="421" w:type="dxa"/>
          </w:tcPr>
          <w:p w14:paraId="12EC4944" w14:textId="77777777" w:rsidR="004A336D" w:rsidRPr="008C394E" w:rsidRDefault="004A336D" w:rsidP="004A336D">
            <w:pPr>
              <w:spacing w:before="120" w:after="120" w:line="340" w:lineRule="exact"/>
              <w:ind w:firstLine="0"/>
              <w:rPr>
                <w:rFonts w:eastAsia="Times New Roman" w:cs="Times New Roman"/>
                <w:szCs w:val="26"/>
              </w:rPr>
            </w:pPr>
            <w:r w:rsidRPr="008C394E">
              <w:rPr>
                <w:rFonts w:eastAsia="Times New Roman" w:cs="Times New Roman"/>
                <w:szCs w:val="26"/>
              </w:rPr>
              <w:t>7.</w:t>
            </w:r>
          </w:p>
        </w:tc>
        <w:tc>
          <w:tcPr>
            <w:tcW w:w="8505" w:type="dxa"/>
          </w:tcPr>
          <w:p w14:paraId="0DC37060" w14:textId="77777777" w:rsidR="004A336D" w:rsidRPr="001F7E0B" w:rsidRDefault="004A336D" w:rsidP="004A336D">
            <w:pPr>
              <w:spacing w:before="120" w:after="120" w:line="340" w:lineRule="exact"/>
              <w:ind w:firstLine="0"/>
              <w:rPr>
                <w:rFonts w:eastAsia="Times New Roman" w:cs="Times New Roman"/>
                <w:szCs w:val="26"/>
              </w:rPr>
            </w:pPr>
            <w:r w:rsidRPr="008C394E">
              <w:rPr>
                <w:rFonts w:eastAsia="Times New Roman" w:cs="Times New Roman"/>
                <w:b/>
                <w:bCs/>
                <w:szCs w:val="26"/>
              </w:rPr>
              <w:t xml:space="preserve">Nguyen </w:t>
            </w:r>
            <w:proofErr w:type="spellStart"/>
            <w:r w:rsidRPr="008C394E">
              <w:rPr>
                <w:rFonts w:eastAsia="Times New Roman" w:cs="Times New Roman"/>
                <w:b/>
                <w:bCs/>
                <w:szCs w:val="26"/>
              </w:rPr>
              <w:t>Thi</w:t>
            </w:r>
            <w:proofErr w:type="spellEnd"/>
            <w:r w:rsidRPr="008C394E">
              <w:rPr>
                <w:rFonts w:eastAsia="Times New Roman" w:cs="Times New Roman"/>
                <w:b/>
                <w:bCs/>
                <w:szCs w:val="26"/>
              </w:rPr>
              <w:t xml:space="preserve"> </w:t>
            </w:r>
            <w:proofErr w:type="gramStart"/>
            <w:r w:rsidRPr="008C394E">
              <w:rPr>
                <w:rFonts w:eastAsia="Times New Roman" w:cs="Times New Roman"/>
                <w:b/>
                <w:bCs/>
                <w:szCs w:val="26"/>
              </w:rPr>
              <w:t>To</w:t>
            </w:r>
            <w:proofErr w:type="gramEnd"/>
            <w:r w:rsidRPr="008C394E">
              <w:rPr>
                <w:rFonts w:eastAsia="Times New Roman" w:cs="Times New Roman"/>
                <w:b/>
                <w:bCs/>
                <w:szCs w:val="26"/>
              </w:rPr>
              <w:t xml:space="preserve"> Loan</w:t>
            </w:r>
            <w:r w:rsidRPr="008C394E">
              <w:rPr>
                <w:rFonts w:eastAsia="Times New Roman" w:cs="Times New Roman"/>
                <w:szCs w:val="26"/>
              </w:rPr>
              <w:t xml:space="preserve">, Duong Thu Mai (2024). </w:t>
            </w:r>
            <w:r w:rsidRPr="008C394E">
              <w:rPr>
                <w:rFonts w:eastAsia="Times New Roman" w:cs="Times New Roman"/>
                <w:i/>
                <w:iCs/>
                <w:szCs w:val="26"/>
              </w:rPr>
              <w:t>Exploring EFL teachers’ assessment literacy in digital educational contexts: Opportunities and challenges</w:t>
            </w:r>
            <w:r w:rsidRPr="008C394E">
              <w:rPr>
                <w:rFonts w:eastAsia="Times New Roman" w:cs="Times New Roman"/>
                <w:szCs w:val="26"/>
              </w:rPr>
              <w:t>. Proceedings of the 12</w:t>
            </w:r>
            <w:r w:rsidRPr="008C394E">
              <w:rPr>
                <w:rFonts w:eastAsia="Times New Roman" w:cs="Times New Roman"/>
                <w:szCs w:val="26"/>
                <w:vertAlign w:val="superscript"/>
              </w:rPr>
              <w:t>th</w:t>
            </w:r>
            <w:r w:rsidRPr="008C394E">
              <w:rPr>
                <w:rFonts w:eastAsia="Times New Roman" w:cs="Times New Roman"/>
                <w:szCs w:val="26"/>
              </w:rPr>
              <w:t xml:space="preserve"> </w:t>
            </w:r>
            <w:proofErr w:type="spellStart"/>
            <w:r w:rsidRPr="008C394E">
              <w:rPr>
                <w:rFonts w:eastAsia="Times New Roman" w:cs="Times New Roman"/>
                <w:szCs w:val="26"/>
              </w:rPr>
              <w:t>OpenTESOL</w:t>
            </w:r>
            <w:proofErr w:type="spellEnd"/>
            <w:r w:rsidRPr="008C394E">
              <w:rPr>
                <w:rFonts w:eastAsia="Times New Roman" w:cs="Times New Roman"/>
                <w:szCs w:val="26"/>
              </w:rPr>
              <w:t xml:space="preserve"> International Conference 2024, pp. 464-476. Ho Chi Minh City Open University.</w:t>
            </w:r>
          </w:p>
        </w:tc>
        <w:tc>
          <w:tcPr>
            <w:tcW w:w="425" w:type="dxa"/>
          </w:tcPr>
          <w:p w14:paraId="1DBACEF8" w14:textId="77777777" w:rsidR="004A336D" w:rsidRPr="001F7E0B" w:rsidRDefault="004A336D" w:rsidP="004A336D">
            <w:pPr>
              <w:spacing w:before="120" w:after="120" w:line="340" w:lineRule="exact"/>
              <w:ind w:firstLine="0"/>
              <w:rPr>
                <w:rFonts w:eastAsia="Times New Roman" w:cs="Times New Roman"/>
                <w:szCs w:val="26"/>
              </w:rPr>
            </w:pPr>
          </w:p>
        </w:tc>
      </w:tr>
    </w:tbl>
    <w:p w14:paraId="5AB24CF6" w14:textId="77777777" w:rsidR="004A336D" w:rsidRPr="005032CF" w:rsidRDefault="004A336D" w:rsidP="004A336D">
      <w:pPr>
        <w:spacing w:before="60" w:line="340" w:lineRule="exact"/>
        <w:ind w:firstLine="0"/>
        <w:rPr>
          <w:rFonts w:eastAsia="Times New Roman" w:cs="Times New Roman"/>
          <w:szCs w:val="26"/>
        </w:rPr>
      </w:pPr>
    </w:p>
    <w:p w14:paraId="4D574180" w14:textId="77777777" w:rsidR="00A03175" w:rsidRPr="003D795F" w:rsidRDefault="00A03175" w:rsidP="004A336D">
      <w:pPr>
        <w:pStyle w:val="Heading1"/>
        <w:rPr>
          <w:bCs/>
        </w:rPr>
      </w:pPr>
    </w:p>
    <w:sectPr w:rsidR="00A03175" w:rsidRPr="003D795F" w:rsidSect="00E34FD8">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2E27" w14:textId="77777777" w:rsidR="004A7AAB" w:rsidRDefault="004A7AAB" w:rsidP="00EB6CD1">
      <w:pPr>
        <w:spacing w:line="240" w:lineRule="auto"/>
      </w:pPr>
      <w:r>
        <w:separator/>
      </w:r>
    </w:p>
  </w:endnote>
  <w:endnote w:type="continuationSeparator" w:id="0">
    <w:p w14:paraId="6ECBE454" w14:textId="77777777" w:rsidR="004A7AAB" w:rsidRDefault="004A7AAB" w:rsidP="00EB6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914B" w14:textId="77777777" w:rsidR="008E533B" w:rsidRDefault="008E533B">
    <w:pPr>
      <w:spacing w:line="259" w:lineRule="auto"/>
      <w:ind w:right="-631" w:hanging="2"/>
      <w:jc w:val="right"/>
    </w:pPr>
    <w:r>
      <w:fldChar w:fldCharType="begin"/>
    </w:r>
    <w:r>
      <w:instrText>PAGE</w:instrText>
    </w:r>
    <w:r>
      <w:fldChar w:fldCharType="end"/>
    </w:r>
    <w:r>
      <w:t xml:space="preserve"> </w:t>
    </w:r>
  </w:p>
  <w:p w14:paraId="152FD1F3" w14:textId="77777777" w:rsidR="008E533B" w:rsidRDefault="008E533B">
    <w:pPr>
      <w:spacing w:line="259" w:lineRule="auto"/>
      <w:ind w:hanging="2"/>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58308"/>
      <w:docPartObj>
        <w:docPartGallery w:val="Page Numbers (Bottom of Page)"/>
        <w:docPartUnique/>
      </w:docPartObj>
    </w:sdtPr>
    <w:sdtEndPr>
      <w:rPr>
        <w:noProof/>
      </w:rPr>
    </w:sdtEndPr>
    <w:sdtContent>
      <w:p w14:paraId="2542DE68" w14:textId="2339628F" w:rsidR="00E00501" w:rsidRDefault="00E00501">
        <w:pPr>
          <w:pStyle w:val="Footer"/>
          <w:jc w:val="center"/>
        </w:pPr>
        <w:r w:rsidRPr="00B06A9B">
          <w:rPr>
            <w:sz w:val="24"/>
            <w:szCs w:val="24"/>
          </w:rPr>
          <w:fldChar w:fldCharType="begin"/>
        </w:r>
        <w:r w:rsidRPr="00B06A9B">
          <w:rPr>
            <w:sz w:val="24"/>
            <w:szCs w:val="24"/>
          </w:rPr>
          <w:instrText xml:space="preserve"> PAGE   \* MERGEFORMAT </w:instrText>
        </w:r>
        <w:r w:rsidRPr="00B06A9B">
          <w:rPr>
            <w:sz w:val="24"/>
            <w:szCs w:val="24"/>
          </w:rPr>
          <w:fldChar w:fldCharType="separate"/>
        </w:r>
        <w:r w:rsidR="00623EEC">
          <w:rPr>
            <w:noProof/>
            <w:sz w:val="24"/>
            <w:szCs w:val="24"/>
          </w:rPr>
          <w:t>2</w:t>
        </w:r>
        <w:r w:rsidRPr="00B06A9B">
          <w:rPr>
            <w:noProof/>
            <w:sz w:val="24"/>
            <w:szCs w:val="24"/>
          </w:rPr>
          <w:fldChar w:fldCharType="end"/>
        </w:r>
      </w:p>
    </w:sdtContent>
  </w:sdt>
  <w:p w14:paraId="276645EC" w14:textId="77777777" w:rsidR="008E533B" w:rsidRDefault="008E533B" w:rsidP="00515FAB">
    <w:pPr>
      <w:spacing w:line="259" w:lineRule="auto"/>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7A35" w14:textId="230B7555" w:rsidR="002B68DC" w:rsidRDefault="002B68DC">
    <w:pPr>
      <w:pStyle w:val="Footer"/>
      <w:jc w:val="center"/>
    </w:pPr>
  </w:p>
  <w:p w14:paraId="23B203FD" w14:textId="4138662C" w:rsidR="008E533B" w:rsidRDefault="008E533B">
    <w:pPr>
      <w:spacing w:line="259" w:lineRule="auto"/>
      <w:ind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C6D1" w14:textId="77777777" w:rsidR="00EA6BD2" w:rsidRDefault="003D0CCF">
    <w:pPr>
      <w:pBdr>
        <w:top w:val="nil"/>
        <w:left w:val="nil"/>
        <w:bottom w:val="nil"/>
        <w:right w:val="nil"/>
        <w:between w:val="nil"/>
      </w:pBdr>
      <w:tabs>
        <w:tab w:val="center" w:pos="4320"/>
        <w:tab w:val="right" w:pos="8640"/>
      </w:tabs>
      <w:spacing w:line="240" w:lineRule="auto"/>
      <w:ind w:hanging="2"/>
      <w:jc w:val="center"/>
      <w:rPr>
        <w:color w:val="000000"/>
      </w:rPr>
    </w:pPr>
    <w:r>
      <w:rPr>
        <w:color w:val="000000"/>
      </w:rPr>
      <w:fldChar w:fldCharType="begin"/>
    </w:r>
    <w:r>
      <w:rPr>
        <w:color w:val="000000"/>
      </w:rPr>
      <w:instrText>PAGE</w:instrText>
    </w:r>
    <w:r>
      <w:rPr>
        <w:color w:val="000000"/>
      </w:rPr>
      <w:fldChar w:fldCharType="end"/>
    </w:r>
  </w:p>
  <w:p w14:paraId="732917AA" w14:textId="77777777" w:rsidR="00EA6BD2" w:rsidRDefault="004A7AAB">
    <w:pPr>
      <w:pBdr>
        <w:top w:val="nil"/>
        <w:left w:val="nil"/>
        <w:bottom w:val="nil"/>
        <w:right w:val="nil"/>
        <w:between w:val="nil"/>
      </w:pBdr>
      <w:tabs>
        <w:tab w:val="center" w:pos="4320"/>
        <w:tab w:val="right" w:pos="8640"/>
      </w:tabs>
      <w:spacing w:line="240" w:lineRule="auto"/>
      <w:ind w:hanging="2"/>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18540"/>
      <w:docPartObj>
        <w:docPartGallery w:val="Page Numbers (Bottom of Page)"/>
        <w:docPartUnique/>
      </w:docPartObj>
    </w:sdtPr>
    <w:sdtEndPr>
      <w:rPr>
        <w:noProof/>
      </w:rPr>
    </w:sdtEndPr>
    <w:sdtContent>
      <w:p w14:paraId="396C9D52" w14:textId="15FBD094" w:rsidR="004A336D" w:rsidRDefault="004A336D">
        <w:pPr>
          <w:pStyle w:val="Footer"/>
          <w:jc w:val="center"/>
        </w:pPr>
        <w:r>
          <w:fldChar w:fldCharType="begin"/>
        </w:r>
        <w:r>
          <w:instrText xml:space="preserve"> PAGE   \* MERGEFORMAT </w:instrText>
        </w:r>
        <w:r>
          <w:fldChar w:fldCharType="separate"/>
        </w:r>
        <w:r w:rsidR="008C394E">
          <w:rPr>
            <w:noProof/>
          </w:rPr>
          <w:t>28</w:t>
        </w:r>
        <w:r>
          <w:rPr>
            <w:noProof/>
          </w:rPr>
          <w:fldChar w:fldCharType="end"/>
        </w:r>
      </w:p>
    </w:sdtContent>
  </w:sdt>
  <w:p w14:paraId="4254D67E" w14:textId="77777777" w:rsidR="00EA6BD2" w:rsidRDefault="004A7AAB">
    <w:pPr>
      <w:pBdr>
        <w:top w:val="nil"/>
        <w:left w:val="nil"/>
        <w:bottom w:val="nil"/>
        <w:right w:val="nil"/>
        <w:between w:val="nil"/>
      </w:pBdr>
      <w:spacing w:line="240" w:lineRule="auto"/>
      <w:ind w:hanging="2"/>
      <w:rPr>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6274" w14:textId="77777777" w:rsidR="005032CF" w:rsidRDefault="004A7AAB">
    <w:pPr>
      <w:pStyle w:val="Footer"/>
      <w:ind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4694" w14:textId="77777777" w:rsidR="004A7AAB" w:rsidRDefault="004A7AAB" w:rsidP="00EB6CD1">
      <w:pPr>
        <w:spacing w:line="240" w:lineRule="auto"/>
      </w:pPr>
      <w:r>
        <w:separator/>
      </w:r>
    </w:p>
  </w:footnote>
  <w:footnote w:type="continuationSeparator" w:id="0">
    <w:p w14:paraId="23422C8A" w14:textId="77777777" w:rsidR="004A7AAB" w:rsidRDefault="004A7AAB" w:rsidP="00EB6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3CC4" w14:textId="77777777" w:rsidR="008E533B" w:rsidRDefault="008E533B">
    <w:pPr>
      <w:spacing w:after="160" w:line="259" w:lineRule="auto"/>
      <w:ind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9B9C" w14:textId="77777777" w:rsidR="008E533B" w:rsidRDefault="008E533B">
    <w:pPr>
      <w:spacing w:after="160" w:line="259" w:lineRule="auto"/>
      <w:ind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E1ED" w14:textId="77777777" w:rsidR="008E533B" w:rsidRDefault="008E533B">
    <w:pPr>
      <w:spacing w:after="160" w:line="259" w:lineRule="auto"/>
      <w:ind w:hanging="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72AE" w14:textId="77777777" w:rsidR="005032CF" w:rsidRDefault="004A7AAB">
    <w:pPr>
      <w:pStyle w:val="Header"/>
      <w:ind w:hanging="2"/>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BC91" w14:textId="77777777" w:rsidR="005032CF" w:rsidRDefault="004A7AAB">
    <w:pPr>
      <w:pStyle w:val="Header"/>
      <w:ind w:hanging="2"/>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0E7D" w14:textId="77777777" w:rsidR="005032CF" w:rsidRDefault="004A7AAB">
    <w:pPr>
      <w:pStyle w:val="Header"/>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C2"/>
    <w:multiLevelType w:val="multilevel"/>
    <w:tmpl w:val="7676FF1C"/>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E210A3"/>
    <w:multiLevelType w:val="hybridMultilevel"/>
    <w:tmpl w:val="00A65532"/>
    <w:lvl w:ilvl="0" w:tplc="06D6A9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C17EF3"/>
    <w:multiLevelType w:val="multilevel"/>
    <w:tmpl w:val="2F0C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6509B"/>
    <w:multiLevelType w:val="hybridMultilevel"/>
    <w:tmpl w:val="84A4F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56FB8"/>
    <w:multiLevelType w:val="hybridMultilevel"/>
    <w:tmpl w:val="8F5A1BB0"/>
    <w:lvl w:ilvl="0" w:tplc="04090003">
      <w:start w:val="1"/>
      <w:numFmt w:val="bullet"/>
      <w:lvlText w:val="o"/>
      <w:lvlJc w:val="left"/>
      <w:pPr>
        <w:ind w:left="720" w:hanging="360"/>
      </w:pPr>
      <w:rPr>
        <w:rFonts w:ascii="Courier New" w:hAnsi="Courier New" w:cs="Courier New" w:hint="default"/>
      </w:rPr>
    </w:lvl>
    <w:lvl w:ilvl="1" w:tplc="9B68840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30B7"/>
    <w:multiLevelType w:val="hybridMultilevel"/>
    <w:tmpl w:val="AD9E336C"/>
    <w:lvl w:ilvl="0" w:tplc="9C46C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23B04"/>
    <w:multiLevelType w:val="hybridMultilevel"/>
    <w:tmpl w:val="CE04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268A6"/>
    <w:multiLevelType w:val="multilevel"/>
    <w:tmpl w:val="DBD8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42149"/>
    <w:multiLevelType w:val="hybridMultilevel"/>
    <w:tmpl w:val="3E1042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E43F22"/>
    <w:multiLevelType w:val="multilevel"/>
    <w:tmpl w:val="76B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016A8"/>
    <w:multiLevelType w:val="hybridMultilevel"/>
    <w:tmpl w:val="3D4A96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5E68AC"/>
    <w:multiLevelType w:val="hybridMultilevel"/>
    <w:tmpl w:val="CC36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B0029"/>
    <w:multiLevelType w:val="hybridMultilevel"/>
    <w:tmpl w:val="24F65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3E9F"/>
    <w:multiLevelType w:val="multilevel"/>
    <w:tmpl w:val="035C48A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20F2D4E"/>
    <w:multiLevelType w:val="hybridMultilevel"/>
    <w:tmpl w:val="B3D472BE"/>
    <w:lvl w:ilvl="0" w:tplc="279001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FB750D"/>
    <w:multiLevelType w:val="multilevel"/>
    <w:tmpl w:val="8686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90F3F"/>
    <w:multiLevelType w:val="hybridMultilevel"/>
    <w:tmpl w:val="6B4E06D2"/>
    <w:lvl w:ilvl="0" w:tplc="4D08ACF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B3933"/>
    <w:multiLevelType w:val="hybridMultilevel"/>
    <w:tmpl w:val="4F061B70"/>
    <w:lvl w:ilvl="0" w:tplc="7EF892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673701"/>
    <w:multiLevelType w:val="multilevel"/>
    <w:tmpl w:val="A69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075C4"/>
    <w:multiLevelType w:val="multilevel"/>
    <w:tmpl w:val="497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B737F"/>
    <w:multiLevelType w:val="hybridMultilevel"/>
    <w:tmpl w:val="7B281D1C"/>
    <w:lvl w:ilvl="0" w:tplc="143479A8">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C62231"/>
    <w:multiLevelType w:val="multilevel"/>
    <w:tmpl w:val="B170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FA578B"/>
    <w:multiLevelType w:val="hybridMultilevel"/>
    <w:tmpl w:val="581808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B6A0D"/>
    <w:multiLevelType w:val="multilevel"/>
    <w:tmpl w:val="999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124CF"/>
    <w:multiLevelType w:val="multilevel"/>
    <w:tmpl w:val="035C48A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AD5C09"/>
    <w:multiLevelType w:val="multilevel"/>
    <w:tmpl w:val="005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D34D14"/>
    <w:multiLevelType w:val="multilevel"/>
    <w:tmpl w:val="64DA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E5AFF"/>
    <w:multiLevelType w:val="multilevel"/>
    <w:tmpl w:val="75FA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B6EB7"/>
    <w:multiLevelType w:val="multilevel"/>
    <w:tmpl w:val="542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A3B25"/>
    <w:multiLevelType w:val="hybridMultilevel"/>
    <w:tmpl w:val="6AAA8D86"/>
    <w:lvl w:ilvl="0" w:tplc="E732223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AFF5F81"/>
    <w:multiLevelType w:val="multilevel"/>
    <w:tmpl w:val="2D349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102A1"/>
    <w:multiLevelType w:val="multilevel"/>
    <w:tmpl w:val="1E0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64343"/>
    <w:multiLevelType w:val="hybridMultilevel"/>
    <w:tmpl w:val="373096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8D061A"/>
    <w:multiLevelType w:val="multilevel"/>
    <w:tmpl w:val="6E3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2"/>
  </w:num>
  <w:num w:numId="3">
    <w:abstractNumId w:val="1"/>
  </w:num>
  <w:num w:numId="4">
    <w:abstractNumId w:val="17"/>
  </w:num>
  <w:num w:numId="5">
    <w:abstractNumId w:val="22"/>
  </w:num>
  <w:num w:numId="6">
    <w:abstractNumId w:val="4"/>
  </w:num>
  <w:num w:numId="7">
    <w:abstractNumId w:val="16"/>
  </w:num>
  <w:num w:numId="8">
    <w:abstractNumId w:val="14"/>
  </w:num>
  <w:num w:numId="9">
    <w:abstractNumId w:val="29"/>
  </w:num>
  <w:num w:numId="10">
    <w:abstractNumId w:val="5"/>
  </w:num>
  <w:num w:numId="11">
    <w:abstractNumId w:val="8"/>
  </w:num>
  <w:num w:numId="12">
    <w:abstractNumId w:val="10"/>
  </w:num>
  <w:num w:numId="13">
    <w:abstractNumId w:val="0"/>
  </w:num>
  <w:num w:numId="14">
    <w:abstractNumId w:val="12"/>
  </w:num>
  <w:num w:numId="15">
    <w:abstractNumId w:val="20"/>
  </w:num>
  <w:num w:numId="16">
    <w:abstractNumId w:val="13"/>
  </w:num>
  <w:num w:numId="17">
    <w:abstractNumId w:val="24"/>
  </w:num>
  <w:num w:numId="18">
    <w:abstractNumId w:val="3"/>
  </w:num>
  <w:num w:numId="19">
    <w:abstractNumId w:val="6"/>
  </w:num>
  <w:num w:numId="20">
    <w:abstractNumId w:val="21"/>
  </w:num>
  <w:num w:numId="21">
    <w:abstractNumId w:val="30"/>
  </w:num>
  <w:num w:numId="22">
    <w:abstractNumId w:val="23"/>
  </w:num>
  <w:num w:numId="23">
    <w:abstractNumId w:val="18"/>
  </w:num>
  <w:num w:numId="24">
    <w:abstractNumId w:val="26"/>
  </w:num>
  <w:num w:numId="25">
    <w:abstractNumId w:val="33"/>
  </w:num>
  <w:num w:numId="26">
    <w:abstractNumId w:val="31"/>
  </w:num>
  <w:num w:numId="27">
    <w:abstractNumId w:val="19"/>
  </w:num>
  <w:num w:numId="28">
    <w:abstractNumId w:val="28"/>
  </w:num>
  <w:num w:numId="29">
    <w:abstractNumId w:val="7"/>
  </w:num>
  <w:num w:numId="30">
    <w:abstractNumId w:val="25"/>
  </w:num>
  <w:num w:numId="31">
    <w:abstractNumId w:val="15"/>
  </w:num>
  <w:num w:numId="32">
    <w:abstractNumId w:val="2"/>
  </w:num>
  <w:num w:numId="33">
    <w:abstractNumId w:val="27"/>
  </w:num>
  <w:num w:numId="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8A"/>
    <w:rsid w:val="000035EB"/>
    <w:rsid w:val="00004AEC"/>
    <w:rsid w:val="00005395"/>
    <w:rsid w:val="00006648"/>
    <w:rsid w:val="000114DA"/>
    <w:rsid w:val="00011E7C"/>
    <w:rsid w:val="00014276"/>
    <w:rsid w:val="00014A7D"/>
    <w:rsid w:val="00015FD1"/>
    <w:rsid w:val="00016E86"/>
    <w:rsid w:val="00017AC9"/>
    <w:rsid w:val="000204A2"/>
    <w:rsid w:val="00020A7F"/>
    <w:rsid w:val="00020DE6"/>
    <w:rsid w:val="00021271"/>
    <w:rsid w:val="000212C9"/>
    <w:rsid w:val="00021FEF"/>
    <w:rsid w:val="00022078"/>
    <w:rsid w:val="00022380"/>
    <w:rsid w:val="0002364E"/>
    <w:rsid w:val="00027045"/>
    <w:rsid w:val="00027651"/>
    <w:rsid w:val="000303AA"/>
    <w:rsid w:val="00030BE3"/>
    <w:rsid w:val="00031468"/>
    <w:rsid w:val="000330CA"/>
    <w:rsid w:val="00033B48"/>
    <w:rsid w:val="000340A6"/>
    <w:rsid w:val="00034172"/>
    <w:rsid w:val="00035364"/>
    <w:rsid w:val="000379B6"/>
    <w:rsid w:val="000414EC"/>
    <w:rsid w:val="00041EC1"/>
    <w:rsid w:val="00043875"/>
    <w:rsid w:val="000458FF"/>
    <w:rsid w:val="00046210"/>
    <w:rsid w:val="00052671"/>
    <w:rsid w:val="0005497C"/>
    <w:rsid w:val="00054BFB"/>
    <w:rsid w:val="00054BFE"/>
    <w:rsid w:val="00056806"/>
    <w:rsid w:val="0006045D"/>
    <w:rsid w:val="000604DC"/>
    <w:rsid w:val="00060564"/>
    <w:rsid w:val="00060DB6"/>
    <w:rsid w:val="0006247A"/>
    <w:rsid w:val="00062615"/>
    <w:rsid w:val="0006297F"/>
    <w:rsid w:val="00063C94"/>
    <w:rsid w:val="00063E98"/>
    <w:rsid w:val="000643BB"/>
    <w:rsid w:val="00064B44"/>
    <w:rsid w:val="00065355"/>
    <w:rsid w:val="000672B0"/>
    <w:rsid w:val="000738A1"/>
    <w:rsid w:val="00074151"/>
    <w:rsid w:val="00074958"/>
    <w:rsid w:val="00074F24"/>
    <w:rsid w:val="00075973"/>
    <w:rsid w:val="00075F29"/>
    <w:rsid w:val="0007658C"/>
    <w:rsid w:val="000776C3"/>
    <w:rsid w:val="00080801"/>
    <w:rsid w:val="00080C9E"/>
    <w:rsid w:val="000817FF"/>
    <w:rsid w:val="00083C3E"/>
    <w:rsid w:val="00083D5D"/>
    <w:rsid w:val="000840A2"/>
    <w:rsid w:val="00087313"/>
    <w:rsid w:val="0008756C"/>
    <w:rsid w:val="00087BB7"/>
    <w:rsid w:val="000907FC"/>
    <w:rsid w:val="000908EF"/>
    <w:rsid w:val="00090FD9"/>
    <w:rsid w:val="00091F44"/>
    <w:rsid w:val="00093D5A"/>
    <w:rsid w:val="00093FE4"/>
    <w:rsid w:val="000954CC"/>
    <w:rsid w:val="00095CD1"/>
    <w:rsid w:val="00095E1F"/>
    <w:rsid w:val="0009602C"/>
    <w:rsid w:val="000969B4"/>
    <w:rsid w:val="000975BB"/>
    <w:rsid w:val="000A00BB"/>
    <w:rsid w:val="000A029F"/>
    <w:rsid w:val="000A12FE"/>
    <w:rsid w:val="000A33A4"/>
    <w:rsid w:val="000A3B37"/>
    <w:rsid w:val="000A3DB4"/>
    <w:rsid w:val="000A4BAE"/>
    <w:rsid w:val="000A5F24"/>
    <w:rsid w:val="000A73E6"/>
    <w:rsid w:val="000B055C"/>
    <w:rsid w:val="000B27D8"/>
    <w:rsid w:val="000B4EE6"/>
    <w:rsid w:val="000B5366"/>
    <w:rsid w:val="000B5669"/>
    <w:rsid w:val="000B7B10"/>
    <w:rsid w:val="000B7DC2"/>
    <w:rsid w:val="000C0310"/>
    <w:rsid w:val="000C3553"/>
    <w:rsid w:val="000C5FFB"/>
    <w:rsid w:val="000C783B"/>
    <w:rsid w:val="000D07B6"/>
    <w:rsid w:val="000D15E7"/>
    <w:rsid w:val="000D2633"/>
    <w:rsid w:val="000D3FC8"/>
    <w:rsid w:val="000D4AA5"/>
    <w:rsid w:val="000D5612"/>
    <w:rsid w:val="000D7185"/>
    <w:rsid w:val="000D757B"/>
    <w:rsid w:val="000D7C74"/>
    <w:rsid w:val="000D7EEF"/>
    <w:rsid w:val="000E011E"/>
    <w:rsid w:val="000E1825"/>
    <w:rsid w:val="000E197A"/>
    <w:rsid w:val="000E2BDA"/>
    <w:rsid w:val="000E2C60"/>
    <w:rsid w:val="000E5231"/>
    <w:rsid w:val="000E63EA"/>
    <w:rsid w:val="000F2370"/>
    <w:rsid w:val="000F26A4"/>
    <w:rsid w:val="000F319E"/>
    <w:rsid w:val="000F4358"/>
    <w:rsid w:val="000F6CFE"/>
    <w:rsid w:val="000F79D0"/>
    <w:rsid w:val="0010049C"/>
    <w:rsid w:val="00101EE1"/>
    <w:rsid w:val="00102093"/>
    <w:rsid w:val="001031CA"/>
    <w:rsid w:val="00104228"/>
    <w:rsid w:val="00104CD8"/>
    <w:rsid w:val="00105F6A"/>
    <w:rsid w:val="00106277"/>
    <w:rsid w:val="00112B02"/>
    <w:rsid w:val="00124440"/>
    <w:rsid w:val="001248E0"/>
    <w:rsid w:val="001256DF"/>
    <w:rsid w:val="00126EA2"/>
    <w:rsid w:val="001272F8"/>
    <w:rsid w:val="001277AA"/>
    <w:rsid w:val="00127857"/>
    <w:rsid w:val="0013205F"/>
    <w:rsid w:val="00132A0D"/>
    <w:rsid w:val="00133B0C"/>
    <w:rsid w:val="00133FBD"/>
    <w:rsid w:val="0013713D"/>
    <w:rsid w:val="001426AF"/>
    <w:rsid w:val="00142D9C"/>
    <w:rsid w:val="0014531A"/>
    <w:rsid w:val="001457AF"/>
    <w:rsid w:val="0014653F"/>
    <w:rsid w:val="001478CF"/>
    <w:rsid w:val="0015236B"/>
    <w:rsid w:val="00153529"/>
    <w:rsid w:val="001537A7"/>
    <w:rsid w:val="0015610C"/>
    <w:rsid w:val="0016002D"/>
    <w:rsid w:val="00160486"/>
    <w:rsid w:val="00160496"/>
    <w:rsid w:val="0016324E"/>
    <w:rsid w:val="00163B2D"/>
    <w:rsid w:val="00163C87"/>
    <w:rsid w:val="001650CF"/>
    <w:rsid w:val="00167446"/>
    <w:rsid w:val="0016761C"/>
    <w:rsid w:val="001703A6"/>
    <w:rsid w:val="00171898"/>
    <w:rsid w:val="00171E09"/>
    <w:rsid w:val="0017305B"/>
    <w:rsid w:val="00173527"/>
    <w:rsid w:val="0017360A"/>
    <w:rsid w:val="001745C6"/>
    <w:rsid w:val="00174D02"/>
    <w:rsid w:val="001759A5"/>
    <w:rsid w:val="00176011"/>
    <w:rsid w:val="0017658A"/>
    <w:rsid w:val="001767DC"/>
    <w:rsid w:val="0018004E"/>
    <w:rsid w:val="00182A3E"/>
    <w:rsid w:val="001830D2"/>
    <w:rsid w:val="00183625"/>
    <w:rsid w:val="00183E0C"/>
    <w:rsid w:val="0018447A"/>
    <w:rsid w:val="00185353"/>
    <w:rsid w:val="00185B40"/>
    <w:rsid w:val="00185E58"/>
    <w:rsid w:val="0018606B"/>
    <w:rsid w:val="0018615C"/>
    <w:rsid w:val="00186896"/>
    <w:rsid w:val="00190362"/>
    <w:rsid w:val="0019092E"/>
    <w:rsid w:val="001926DE"/>
    <w:rsid w:val="001934CB"/>
    <w:rsid w:val="00194C5E"/>
    <w:rsid w:val="00197557"/>
    <w:rsid w:val="00197B82"/>
    <w:rsid w:val="001A0063"/>
    <w:rsid w:val="001A19C2"/>
    <w:rsid w:val="001A4DF2"/>
    <w:rsid w:val="001A4EA4"/>
    <w:rsid w:val="001A5DB2"/>
    <w:rsid w:val="001B0656"/>
    <w:rsid w:val="001B07FD"/>
    <w:rsid w:val="001B1F31"/>
    <w:rsid w:val="001B28F3"/>
    <w:rsid w:val="001B2938"/>
    <w:rsid w:val="001B2948"/>
    <w:rsid w:val="001B2C9F"/>
    <w:rsid w:val="001B36A2"/>
    <w:rsid w:val="001B37F6"/>
    <w:rsid w:val="001B5314"/>
    <w:rsid w:val="001B63DE"/>
    <w:rsid w:val="001B698B"/>
    <w:rsid w:val="001B6F84"/>
    <w:rsid w:val="001C0B71"/>
    <w:rsid w:val="001C109C"/>
    <w:rsid w:val="001C1F34"/>
    <w:rsid w:val="001C1F88"/>
    <w:rsid w:val="001C2C27"/>
    <w:rsid w:val="001C3AF9"/>
    <w:rsid w:val="001C5177"/>
    <w:rsid w:val="001C7476"/>
    <w:rsid w:val="001D2C06"/>
    <w:rsid w:val="001D3719"/>
    <w:rsid w:val="001D3A76"/>
    <w:rsid w:val="001D40E6"/>
    <w:rsid w:val="001D5166"/>
    <w:rsid w:val="001E16DE"/>
    <w:rsid w:val="001E29E1"/>
    <w:rsid w:val="001E3EE2"/>
    <w:rsid w:val="001E6A77"/>
    <w:rsid w:val="001E707B"/>
    <w:rsid w:val="001F20DA"/>
    <w:rsid w:val="001F268F"/>
    <w:rsid w:val="001F2EC9"/>
    <w:rsid w:val="001F329E"/>
    <w:rsid w:val="001F37C5"/>
    <w:rsid w:val="001F422B"/>
    <w:rsid w:val="001F4A5D"/>
    <w:rsid w:val="001F6707"/>
    <w:rsid w:val="001F72CE"/>
    <w:rsid w:val="002013AC"/>
    <w:rsid w:val="00202452"/>
    <w:rsid w:val="00202B1B"/>
    <w:rsid w:val="00202E00"/>
    <w:rsid w:val="00207615"/>
    <w:rsid w:val="002078D6"/>
    <w:rsid w:val="002109A7"/>
    <w:rsid w:val="0021426F"/>
    <w:rsid w:val="0021468B"/>
    <w:rsid w:val="002154E5"/>
    <w:rsid w:val="00217A14"/>
    <w:rsid w:val="00217AFF"/>
    <w:rsid w:val="00220A4B"/>
    <w:rsid w:val="00221EF2"/>
    <w:rsid w:val="0022204C"/>
    <w:rsid w:val="0022213E"/>
    <w:rsid w:val="002221B4"/>
    <w:rsid w:val="00222404"/>
    <w:rsid w:val="002234BA"/>
    <w:rsid w:val="0022460A"/>
    <w:rsid w:val="00224BFF"/>
    <w:rsid w:val="002256E7"/>
    <w:rsid w:val="00225B6D"/>
    <w:rsid w:val="00225DCB"/>
    <w:rsid w:val="002271D1"/>
    <w:rsid w:val="00227944"/>
    <w:rsid w:val="00231E87"/>
    <w:rsid w:val="00234196"/>
    <w:rsid w:val="00234CE6"/>
    <w:rsid w:val="0023511C"/>
    <w:rsid w:val="0023666B"/>
    <w:rsid w:val="002372F4"/>
    <w:rsid w:val="00237E8D"/>
    <w:rsid w:val="0024110B"/>
    <w:rsid w:val="00243014"/>
    <w:rsid w:val="0024575B"/>
    <w:rsid w:val="002459B6"/>
    <w:rsid w:val="00250C83"/>
    <w:rsid w:val="002512BA"/>
    <w:rsid w:val="002520B4"/>
    <w:rsid w:val="0025302A"/>
    <w:rsid w:val="0025394D"/>
    <w:rsid w:val="00254DA1"/>
    <w:rsid w:val="00254EEE"/>
    <w:rsid w:val="00260552"/>
    <w:rsid w:val="00260573"/>
    <w:rsid w:val="0026222F"/>
    <w:rsid w:val="00262AFC"/>
    <w:rsid w:val="00262C73"/>
    <w:rsid w:val="00263727"/>
    <w:rsid w:val="00263D07"/>
    <w:rsid w:val="00263D1E"/>
    <w:rsid w:val="002657AB"/>
    <w:rsid w:val="0026596A"/>
    <w:rsid w:val="00265E67"/>
    <w:rsid w:val="002663EB"/>
    <w:rsid w:val="00266BDE"/>
    <w:rsid w:val="00267BF9"/>
    <w:rsid w:val="0027035D"/>
    <w:rsid w:val="00272DDA"/>
    <w:rsid w:val="00275734"/>
    <w:rsid w:val="00276B84"/>
    <w:rsid w:val="00276E70"/>
    <w:rsid w:val="00276FC7"/>
    <w:rsid w:val="00277C4D"/>
    <w:rsid w:val="00277CF5"/>
    <w:rsid w:val="002812D6"/>
    <w:rsid w:val="0028157C"/>
    <w:rsid w:val="00281FEC"/>
    <w:rsid w:val="00282542"/>
    <w:rsid w:val="00282660"/>
    <w:rsid w:val="002838CF"/>
    <w:rsid w:val="00283C83"/>
    <w:rsid w:val="002844A2"/>
    <w:rsid w:val="00285261"/>
    <w:rsid w:val="0028706D"/>
    <w:rsid w:val="0028725F"/>
    <w:rsid w:val="00287E7E"/>
    <w:rsid w:val="00290EE7"/>
    <w:rsid w:val="00292166"/>
    <w:rsid w:val="0029218A"/>
    <w:rsid w:val="00292F02"/>
    <w:rsid w:val="00293E5E"/>
    <w:rsid w:val="002941F7"/>
    <w:rsid w:val="00294628"/>
    <w:rsid w:val="00295808"/>
    <w:rsid w:val="002979A1"/>
    <w:rsid w:val="002A0BC2"/>
    <w:rsid w:val="002A1587"/>
    <w:rsid w:val="002A203A"/>
    <w:rsid w:val="002A2933"/>
    <w:rsid w:val="002A3256"/>
    <w:rsid w:val="002A7344"/>
    <w:rsid w:val="002A7531"/>
    <w:rsid w:val="002A7B73"/>
    <w:rsid w:val="002B27EA"/>
    <w:rsid w:val="002B2D5A"/>
    <w:rsid w:val="002B3970"/>
    <w:rsid w:val="002B459B"/>
    <w:rsid w:val="002B4B30"/>
    <w:rsid w:val="002B5706"/>
    <w:rsid w:val="002B68DC"/>
    <w:rsid w:val="002B6A25"/>
    <w:rsid w:val="002C22A2"/>
    <w:rsid w:val="002C2A37"/>
    <w:rsid w:val="002C2FAA"/>
    <w:rsid w:val="002C567B"/>
    <w:rsid w:val="002C578F"/>
    <w:rsid w:val="002C6614"/>
    <w:rsid w:val="002C76FD"/>
    <w:rsid w:val="002D1B76"/>
    <w:rsid w:val="002D1B81"/>
    <w:rsid w:val="002D543F"/>
    <w:rsid w:val="002D6B38"/>
    <w:rsid w:val="002D7708"/>
    <w:rsid w:val="002D7933"/>
    <w:rsid w:val="002D7953"/>
    <w:rsid w:val="002D7D13"/>
    <w:rsid w:val="002E100B"/>
    <w:rsid w:val="002E1DFC"/>
    <w:rsid w:val="002E2CB0"/>
    <w:rsid w:val="002E3777"/>
    <w:rsid w:val="002E45F7"/>
    <w:rsid w:val="002E4617"/>
    <w:rsid w:val="002E4B4D"/>
    <w:rsid w:val="002E698A"/>
    <w:rsid w:val="002E758A"/>
    <w:rsid w:val="002E7BFD"/>
    <w:rsid w:val="002F0269"/>
    <w:rsid w:val="002F1F2A"/>
    <w:rsid w:val="002F4042"/>
    <w:rsid w:val="002F481D"/>
    <w:rsid w:val="002F5214"/>
    <w:rsid w:val="002F5347"/>
    <w:rsid w:val="002F5B2C"/>
    <w:rsid w:val="002F7983"/>
    <w:rsid w:val="00300707"/>
    <w:rsid w:val="00300C23"/>
    <w:rsid w:val="00301D3A"/>
    <w:rsid w:val="00304753"/>
    <w:rsid w:val="003068C7"/>
    <w:rsid w:val="003071B8"/>
    <w:rsid w:val="00307422"/>
    <w:rsid w:val="00310B28"/>
    <w:rsid w:val="00310BE8"/>
    <w:rsid w:val="0031181B"/>
    <w:rsid w:val="003122AC"/>
    <w:rsid w:val="00312805"/>
    <w:rsid w:val="00314807"/>
    <w:rsid w:val="00314EAF"/>
    <w:rsid w:val="00315E8F"/>
    <w:rsid w:val="00316CA2"/>
    <w:rsid w:val="00321634"/>
    <w:rsid w:val="0032208F"/>
    <w:rsid w:val="00325122"/>
    <w:rsid w:val="00326B26"/>
    <w:rsid w:val="00327561"/>
    <w:rsid w:val="00331E27"/>
    <w:rsid w:val="00331F6B"/>
    <w:rsid w:val="00333A4C"/>
    <w:rsid w:val="00333E88"/>
    <w:rsid w:val="00334A5A"/>
    <w:rsid w:val="003367C1"/>
    <w:rsid w:val="00337367"/>
    <w:rsid w:val="00337C5B"/>
    <w:rsid w:val="003416D0"/>
    <w:rsid w:val="003430A2"/>
    <w:rsid w:val="00344BC8"/>
    <w:rsid w:val="00345F07"/>
    <w:rsid w:val="003467CA"/>
    <w:rsid w:val="00347DCC"/>
    <w:rsid w:val="00347F60"/>
    <w:rsid w:val="00350353"/>
    <w:rsid w:val="00350BE8"/>
    <w:rsid w:val="003512AE"/>
    <w:rsid w:val="00351DE6"/>
    <w:rsid w:val="00353B6D"/>
    <w:rsid w:val="00353C0F"/>
    <w:rsid w:val="00354C30"/>
    <w:rsid w:val="003555B2"/>
    <w:rsid w:val="0035701C"/>
    <w:rsid w:val="00357115"/>
    <w:rsid w:val="00360A52"/>
    <w:rsid w:val="00360E57"/>
    <w:rsid w:val="003615FF"/>
    <w:rsid w:val="00361984"/>
    <w:rsid w:val="0036317B"/>
    <w:rsid w:val="00363F12"/>
    <w:rsid w:val="003642D5"/>
    <w:rsid w:val="00364478"/>
    <w:rsid w:val="0036562F"/>
    <w:rsid w:val="00366D0F"/>
    <w:rsid w:val="003700E0"/>
    <w:rsid w:val="0037134C"/>
    <w:rsid w:val="003719FE"/>
    <w:rsid w:val="00371FB7"/>
    <w:rsid w:val="00372095"/>
    <w:rsid w:val="003731CB"/>
    <w:rsid w:val="00373A47"/>
    <w:rsid w:val="00373D3C"/>
    <w:rsid w:val="003744E2"/>
    <w:rsid w:val="003745D5"/>
    <w:rsid w:val="0037654E"/>
    <w:rsid w:val="00376E69"/>
    <w:rsid w:val="0037708D"/>
    <w:rsid w:val="003773C3"/>
    <w:rsid w:val="00383CD1"/>
    <w:rsid w:val="0038425A"/>
    <w:rsid w:val="00384B1B"/>
    <w:rsid w:val="003852B4"/>
    <w:rsid w:val="00385B21"/>
    <w:rsid w:val="003902F3"/>
    <w:rsid w:val="0039212A"/>
    <w:rsid w:val="00392A22"/>
    <w:rsid w:val="00392C12"/>
    <w:rsid w:val="00393ED1"/>
    <w:rsid w:val="00393EE0"/>
    <w:rsid w:val="00395F21"/>
    <w:rsid w:val="003962C3"/>
    <w:rsid w:val="00397E7B"/>
    <w:rsid w:val="00397F01"/>
    <w:rsid w:val="003A016C"/>
    <w:rsid w:val="003A0C8B"/>
    <w:rsid w:val="003A1310"/>
    <w:rsid w:val="003A23C7"/>
    <w:rsid w:val="003A2810"/>
    <w:rsid w:val="003A412B"/>
    <w:rsid w:val="003A4146"/>
    <w:rsid w:val="003A4169"/>
    <w:rsid w:val="003A4D93"/>
    <w:rsid w:val="003A5064"/>
    <w:rsid w:val="003A516B"/>
    <w:rsid w:val="003A5D8B"/>
    <w:rsid w:val="003A62C5"/>
    <w:rsid w:val="003A713D"/>
    <w:rsid w:val="003A7326"/>
    <w:rsid w:val="003A7878"/>
    <w:rsid w:val="003A7C17"/>
    <w:rsid w:val="003B1633"/>
    <w:rsid w:val="003B296F"/>
    <w:rsid w:val="003B4090"/>
    <w:rsid w:val="003B4AC5"/>
    <w:rsid w:val="003B65D8"/>
    <w:rsid w:val="003B6C82"/>
    <w:rsid w:val="003C08A0"/>
    <w:rsid w:val="003C15BB"/>
    <w:rsid w:val="003C2CB7"/>
    <w:rsid w:val="003C433F"/>
    <w:rsid w:val="003C4906"/>
    <w:rsid w:val="003C539D"/>
    <w:rsid w:val="003C5FFD"/>
    <w:rsid w:val="003C7618"/>
    <w:rsid w:val="003D0CCF"/>
    <w:rsid w:val="003D0F0F"/>
    <w:rsid w:val="003D0F2A"/>
    <w:rsid w:val="003D32B5"/>
    <w:rsid w:val="003D4336"/>
    <w:rsid w:val="003D5FFC"/>
    <w:rsid w:val="003D62FE"/>
    <w:rsid w:val="003D6B30"/>
    <w:rsid w:val="003D6F16"/>
    <w:rsid w:val="003D78DB"/>
    <w:rsid w:val="003D795F"/>
    <w:rsid w:val="003D7C26"/>
    <w:rsid w:val="003E05C5"/>
    <w:rsid w:val="003E0D1B"/>
    <w:rsid w:val="003E16A3"/>
    <w:rsid w:val="003E2241"/>
    <w:rsid w:val="003E4F78"/>
    <w:rsid w:val="003E5429"/>
    <w:rsid w:val="003E7098"/>
    <w:rsid w:val="003F11BC"/>
    <w:rsid w:val="003F1E7F"/>
    <w:rsid w:val="003F234C"/>
    <w:rsid w:val="003F2F4F"/>
    <w:rsid w:val="003F39C7"/>
    <w:rsid w:val="003F4739"/>
    <w:rsid w:val="003F4C6B"/>
    <w:rsid w:val="003F59D8"/>
    <w:rsid w:val="003F72B3"/>
    <w:rsid w:val="0040199C"/>
    <w:rsid w:val="00402388"/>
    <w:rsid w:val="00402481"/>
    <w:rsid w:val="0040700C"/>
    <w:rsid w:val="00410FB0"/>
    <w:rsid w:val="0041134F"/>
    <w:rsid w:val="00411C97"/>
    <w:rsid w:val="004124E4"/>
    <w:rsid w:val="00412CB1"/>
    <w:rsid w:val="004138DD"/>
    <w:rsid w:val="004144DB"/>
    <w:rsid w:val="0041571C"/>
    <w:rsid w:val="00416438"/>
    <w:rsid w:val="0042020C"/>
    <w:rsid w:val="00421497"/>
    <w:rsid w:val="00422F2E"/>
    <w:rsid w:val="00423345"/>
    <w:rsid w:val="00423828"/>
    <w:rsid w:val="00423A97"/>
    <w:rsid w:val="00424B05"/>
    <w:rsid w:val="00426CE7"/>
    <w:rsid w:val="0043010E"/>
    <w:rsid w:val="00435F57"/>
    <w:rsid w:val="00437C1C"/>
    <w:rsid w:val="00440762"/>
    <w:rsid w:val="0044271F"/>
    <w:rsid w:val="00444056"/>
    <w:rsid w:val="00444DDF"/>
    <w:rsid w:val="004470E9"/>
    <w:rsid w:val="004475E2"/>
    <w:rsid w:val="00450E96"/>
    <w:rsid w:val="00450ECA"/>
    <w:rsid w:val="004534C0"/>
    <w:rsid w:val="0045631C"/>
    <w:rsid w:val="00456695"/>
    <w:rsid w:val="0045679C"/>
    <w:rsid w:val="00456E47"/>
    <w:rsid w:val="00457F69"/>
    <w:rsid w:val="0046153D"/>
    <w:rsid w:val="00461E72"/>
    <w:rsid w:val="004636BA"/>
    <w:rsid w:val="0046551E"/>
    <w:rsid w:val="00465C0D"/>
    <w:rsid w:val="0046613B"/>
    <w:rsid w:val="00466D85"/>
    <w:rsid w:val="00466FEF"/>
    <w:rsid w:val="004676B2"/>
    <w:rsid w:val="00473017"/>
    <w:rsid w:val="00474EC9"/>
    <w:rsid w:val="0047508D"/>
    <w:rsid w:val="0047638B"/>
    <w:rsid w:val="00476B08"/>
    <w:rsid w:val="00476B3A"/>
    <w:rsid w:val="004777B1"/>
    <w:rsid w:val="00480859"/>
    <w:rsid w:val="00481C84"/>
    <w:rsid w:val="00483203"/>
    <w:rsid w:val="00483E33"/>
    <w:rsid w:val="00485042"/>
    <w:rsid w:val="004872A6"/>
    <w:rsid w:val="004872EC"/>
    <w:rsid w:val="00487868"/>
    <w:rsid w:val="004878EF"/>
    <w:rsid w:val="00490F88"/>
    <w:rsid w:val="0049121F"/>
    <w:rsid w:val="00492E3F"/>
    <w:rsid w:val="004A15A8"/>
    <w:rsid w:val="004A336D"/>
    <w:rsid w:val="004A3D3D"/>
    <w:rsid w:val="004A5363"/>
    <w:rsid w:val="004A5A4F"/>
    <w:rsid w:val="004A68A6"/>
    <w:rsid w:val="004A7AAB"/>
    <w:rsid w:val="004B0FB0"/>
    <w:rsid w:val="004B1719"/>
    <w:rsid w:val="004B1ACF"/>
    <w:rsid w:val="004B1CCF"/>
    <w:rsid w:val="004B2B02"/>
    <w:rsid w:val="004B4210"/>
    <w:rsid w:val="004B4803"/>
    <w:rsid w:val="004B4FE9"/>
    <w:rsid w:val="004B54E8"/>
    <w:rsid w:val="004B5A62"/>
    <w:rsid w:val="004B60F4"/>
    <w:rsid w:val="004B62D0"/>
    <w:rsid w:val="004B6404"/>
    <w:rsid w:val="004B729D"/>
    <w:rsid w:val="004B78EC"/>
    <w:rsid w:val="004C0FB8"/>
    <w:rsid w:val="004C35E2"/>
    <w:rsid w:val="004C4A7C"/>
    <w:rsid w:val="004C56F3"/>
    <w:rsid w:val="004D0695"/>
    <w:rsid w:val="004D1895"/>
    <w:rsid w:val="004D21F9"/>
    <w:rsid w:val="004D6194"/>
    <w:rsid w:val="004D686B"/>
    <w:rsid w:val="004E023C"/>
    <w:rsid w:val="004E1235"/>
    <w:rsid w:val="004E1BD0"/>
    <w:rsid w:val="004E2600"/>
    <w:rsid w:val="004E3141"/>
    <w:rsid w:val="004E4066"/>
    <w:rsid w:val="004E4A37"/>
    <w:rsid w:val="004E7B1B"/>
    <w:rsid w:val="004F0DDE"/>
    <w:rsid w:val="004F0E97"/>
    <w:rsid w:val="004F1B6A"/>
    <w:rsid w:val="004F32C1"/>
    <w:rsid w:val="004F380D"/>
    <w:rsid w:val="004F3BE7"/>
    <w:rsid w:val="004F3E75"/>
    <w:rsid w:val="004F4327"/>
    <w:rsid w:val="004F44F0"/>
    <w:rsid w:val="004F4EC5"/>
    <w:rsid w:val="004F51EF"/>
    <w:rsid w:val="004F6BE1"/>
    <w:rsid w:val="004F7370"/>
    <w:rsid w:val="004F7D5B"/>
    <w:rsid w:val="00500D68"/>
    <w:rsid w:val="00501C60"/>
    <w:rsid w:val="00502F86"/>
    <w:rsid w:val="005037D3"/>
    <w:rsid w:val="00503E6A"/>
    <w:rsid w:val="00503F2C"/>
    <w:rsid w:val="00504012"/>
    <w:rsid w:val="005046D0"/>
    <w:rsid w:val="00504C66"/>
    <w:rsid w:val="005066A8"/>
    <w:rsid w:val="005078F7"/>
    <w:rsid w:val="00513618"/>
    <w:rsid w:val="0051411B"/>
    <w:rsid w:val="005144A7"/>
    <w:rsid w:val="0051780C"/>
    <w:rsid w:val="00517B16"/>
    <w:rsid w:val="00517E57"/>
    <w:rsid w:val="005204CF"/>
    <w:rsid w:val="005236F8"/>
    <w:rsid w:val="00524860"/>
    <w:rsid w:val="0052726E"/>
    <w:rsid w:val="00527793"/>
    <w:rsid w:val="00533BD9"/>
    <w:rsid w:val="00534D37"/>
    <w:rsid w:val="0053518E"/>
    <w:rsid w:val="00541784"/>
    <w:rsid w:val="005419A2"/>
    <w:rsid w:val="00542916"/>
    <w:rsid w:val="00542E67"/>
    <w:rsid w:val="00547791"/>
    <w:rsid w:val="00550A92"/>
    <w:rsid w:val="005529C1"/>
    <w:rsid w:val="00553E9F"/>
    <w:rsid w:val="005543A5"/>
    <w:rsid w:val="005546E2"/>
    <w:rsid w:val="005551A9"/>
    <w:rsid w:val="00555D13"/>
    <w:rsid w:val="005570E8"/>
    <w:rsid w:val="00560B4B"/>
    <w:rsid w:val="005638D3"/>
    <w:rsid w:val="005645FB"/>
    <w:rsid w:val="00566FAA"/>
    <w:rsid w:val="00567177"/>
    <w:rsid w:val="00567C9E"/>
    <w:rsid w:val="005719C0"/>
    <w:rsid w:val="005735D9"/>
    <w:rsid w:val="00573731"/>
    <w:rsid w:val="00573D10"/>
    <w:rsid w:val="00575681"/>
    <w:rsid w:val="00575778"/>
    <w:rsid w:val="0057782E"/>
    <w:rsid w:val="00577905"/>
    <w:rsid w:val="0058110A"/>
    <w:rsid w:val="00581491"/>
    <w:rsid w:val="00585B4E"/>
    <w:rsid w:val="005900BA"/>
    <w:rsid w:val="005900C7"/>
    <w:rsid w:val="00592F26"/>
    <w:rsid w:val="00593113"/>
    <w:rsid w:val="005934CD"/>
    <w:rsid w:val="00596FCA"/>
    <w:rsid w:val="0059710E"/>
    <w:rsid w:val="00597691"/>
    <w:rsid w:val="005A1B4C"/>
    <w:rsid w:val="005A1E44"/>
    <w:rsid w:val="005A233C"/>
    <w:rsid w:val="005A3C76"/>
    <w:rsid w:val="005A50E8"/>
    <w:rsid w:val="005A5A0F"/>
    <w:rsid w:val="005A61A4"/>
    <w:rsid w:val="005A6FE4"/>
    <w:rsid w:val="005A7FF7"/>
    <w:rsid w:val="005B1FA1"/>
    <w:rsid w:val="005B231C"/>
    <w:rsid w:val="005B546B"/>
    <w:rsid w:val="005B7FE1"/>
    <w:rsid w:val="005C2127"/>
    <w:rsid w:val="005C3A35"/>
    <w:rsid w:val="005C3FCB"/>
    <w:rsid w:val="005C4CA5"/>
    <w:rsid w:val="005C6EDA"/>
    <w:rsid w:val="005C75FE"/>
    <w:rsid w:val="005D0A72"/>
    <w:rsid w:val="005D0D40"/>
    <w:rsid w:val="005D152F"/>
    <w:rsid w:val="005D306A"/>
    <w:rsid w:val="005D583A"/>
    <w:rsid w:val="005D63AA"/>
    <w:rsid w:val="005D6F8E"/>
    <w:rsid w:val="005D7C95"/>
    <w:rsid w:val="005E0AF1"/>
    <w:rsid w:val="005E0E7E"/>
    <w:rsid w:val="005E1BD4"/>
    <w:rsid w:val="005E2E0D"/>
    <w:rsid w:val="005E35F8"/>
    <w:rsid w:val="005E3D21"/>
    <w:rsid w:val="005E412A"/>
    <w:rsid w:val="005E525A"/>
    <w:rsid w:val="005E561E"/>
    <w:rsid w:val="005E5ABE"/>
    <w:rsid w:val="005E7B91"/>
    <w:rsid w:val="005F1EE4"/>
    <w:rsid w:val="005F2E88"/>
    <w:rsid w:val="005F4122"/>
    <w:rsid w:val="005F582F"/>
    <w:rsid w:val="005F7DB7"/>
    <w:rsid w:val="0060032A"/>
    <w:rsid w:val="006006D4"/>
    <w:rsid w:val="00602119"/>
    <w:rsid w:val="006021D1"/>
    <w:rsid w:val="0060283F"/>
    <w:rsid w:val="00603909"/>
    <w:rsid w:val="00604C5D"/>
    <w:rsid w:val="00610624"/>
    <w:rsid w:val="006108B9"/>
    <w:rsid w:val="0061105D"/>
    <w:rsid w:val="00611BE8"/>
    <w:rsid w:val="00612644"/>
    <w:rsid w:val="006149DB"/>
    <w:rsid w:val="00616DA0"/>
    <w:rsid w:val="006170F0"/>
    <w:rsid w:val="00620B7B"/>
    <w:rsid w:val="00623EEC"/>
    <w:rsid w:val="006253C1"/>
    <w:rsid w:val="006277DE"/>
    <w:rsid w:val="00627ADE"/>
    <w:rsid w:val="006309C7"/>
    <w:rsid w:val="00630E9A"/>
    <w:rsid w:val="00631547"/>
    <w:rsid w:val="00631BDC"/>
    <w:rsid w:val="00631D8A"/>
    <w:rsid w:val="006337D2"/>
    <w:rsid w:val="00634FA5"/>
    <w:rsid w:val="00635010"/>
    <w:rsid w:val="00635770"/>
    <w:rsid w:val="0063592C"/>
    <w:rsid w:val="00636470"/>
    <w:rsid w:val="0063694F"/>
    <w:rsid w:val="00636FC3"/>
    <w:rsid w:val="00641136"/>
    <w:rsid w:val="0064310C"/>
    <w:rsid w:val="00643C9E"/>
    <w:rsid w:val="00644DD6"/>
    <w:rsid w:val="0064593F"/>
    <w:rsid w:val="00647563"/>
    <w:rsid w:val="00647A29"/>
    <w:rsid w:val="00650D8E"/>
    <w:rsid w:val="00651E39"/>
    <w:rsid w:val="00652B87"/>
    <w:rsid w:val="00652DB4"/>
    <w:rsid w:val="0065458A"/>
    <w:rsid w:val="00655452"/>
    <w:rsid w:val="00655B8A"/>
    <w:rsid w:val="00655D9E"/>
    <w:rsid w:val="00657010"/>
    <w:rsid w:val="0065709F"/>
    <w:rsid w:val="00660070"/>
    <w:rsid w:val="006624F6"/>
    <w:rsid w:val="0066335C"/>
    <w:rsid w:val="00665BC0"/>
    <w:rsid w:val="00670203"/>
    <w:rsid w:val="006709DA"/>
    <w:rsid w:val="00672418"/>
    <w:rsid w:val="00672671"/>
    <w:rsid w:val="00673C4A"/>
    <w:rsid w:val="006742DC"/>
    <w:rsid w:val="00675186"/>
    <w:rsid w:val="00675F8C"/>
    <w:rsid w:val="00677C4D"/>
    <w:rsid w:val="0068009F"/>
    <w:rsid w:val="00680C86"/>
    <w:rsid w:val="00681C7C"/>
    <w:rsid w:val="006822E1"/>
    <w:rsid w:val="00687CF9"/>
    <w:rsid w:val="0069158D"/>
    <w:rsid w:val="006927C4"/>
    <w:rsid w:val="00693618"/>
    <w:rsid w:val="00696F95"/>
    <w:rsid w:val="00697F76"/>
    <w:rsid w:val="006A1096"/>
    <w:rsid w:val="006A1A2F"/>
    <w:rsid w:val="006A1C2B"/>
    <w:rsid w:val="006A1E2E"/>
    <w:rsid w:val="006A3788"/>
    <w:rsid w:val="006A4FF5"/>
    <w:rsid w:val="006A5693"/>
    <w:rsid w:val="006A70B5"/>
    <w:rsid w:val="006B0B2B"/>
    <w:rsid w:val="006B17CF"/>
    <w:rsid w:val="006B199A"/>
    <w:rsid w:val="006B51B9"/>
    <w:rsid w:val="006B5204"/>
    <w:rsid w:val="006B5460"/>
    <w:rsid w:val="006B55D5"/>
    <w:rsid w:val="006B6D5E"/>
    <w:rsid w:val="006B6EA7"/>
    <w:rsid w:val="006B7411"/>
    <w:rsid w:val="006B77FB"/>
    <w:rsid w:val="006B7A09"/>
    <w:rsid w:val="006C0884"/>
    <w:rsid w:val="006C31BF"/>
    <w:rsid w:val="006C3735"/>
    <w:rsid w:val="006C3E8E"/>
    <w:rsid w:val="006C5043"/>
    <w:rsid w:val="006C6C31"/>
    <w:rsid w:val="006C782E"/>
    <w:rsid w:val="006D23F3"/>
    <w:rsid w:val="006D2675"/>
    <w:rsid w:val="006D6CC7"/>
    <w:rsid w:val="006D7EDC"/>
    <w:rsid w:val="006E0F9B"/>
    <w:rsid w:val="006E1114"/>
    <w:rsid w:val="006E1E16"/>
    <w:rsid w:val="006E2CF5"/>
    <w:rsid w:val="006E348F"/>
    <w:rsid w:val="006E3AA7"/>
    <w:rsid w:val="006E4421"/>
    <w:rsid w:val="006E48CD"/>
    <w:rsid w:val="006E58F2"/>
    <w:rsid w:val="006E6391"/>
    <w:rsid w:val="006E79A8"/>
    <w:rsid w:val="006F0060"/>
    <w:rsid w:val="006F0163"/>
    <w:rsid w:val="006F0305"/>
    <w:rsid w:val="006F0A94"/>
    <w:rsid w:val="006F33F3"/>
    <w:rsid w:val="006F36AF"/>
    <w:rsid w:val="006F384B"/>
    <w:rsid w:val="006F3D34"/>
    <w:rsid w:val="006F4F64"/>
    <w:rsid w:val="006F53FC"/>
    <w:rsid w:val="006F634B"/>
    <w:rsid w:val="006F6438"/>
    <w:rsid w:val="006F7C1E"/>
    <w:rsid w:val="007001CD"/>
    <w:rsid w:val="007006C6"/>
    <w:rsid w:val="00702D4F"/>
    <w:rsid w:val="007040C0"/>
    <w:rsid w:val="00705B1D"/>
    <w:rsid w:val="0070701F"/>
    <w:rsid w:val="00712B66"/>
    <w:rsid w:val="007130F6"/>
    <w:rsid w:val="00713847"/>
    <w:rsid w:val="007145BF"/>
    <w:rsid w:val="00715C1B"/>
    <w:rsid w:val="007166B1"/>
    <w:rsid w:val="00716974"/>
    <w:rsid w:val="00716AA6"/>
    <w:rsid w:val="0072514D"/>
    <w:rsid w:val="0072665C"/>
    <w:rsid w:val="00727983"/>
    <w:rsid w:val="00731B86"/>
    <w:rsid w:val="007325F7"/>
    <w:rsid w:val="0073435A"/>
    <w:rsid w:val="0073452C"/>
    <w:rsid w:val="0073471E"/>
    <w:rsid w:val="0073660F"/>
    <w:rsid w:val="007378DF"/>
    <w:rsid w:val="007401A5"/>
    <w:rsid w:val="0074050F"/>
    <w:rsid w:val="00742073"/>
    <w:rsid w:val="00742D03"/>
    <w:rsid w:val="007437B6"/>
    <w:rsid w:val="00744778"/>
    <w:rsid w:val="007469D0"/>
    <w:rsid w:val="0074783E"/>
    <w:rsid w:val="00747A68"/>
    <w:rsid w:val="00747CD6"/>
    <w:rsid w:val="00750444"/>
    <w:rsid w:val="00750EFC"/>
    <w:rsid w:val="007510F1"/>
    <w:rsid w:val="007513FB"/>
    <w:rsid w:val="00752D0D"/>
    <w:rsid w:val="00753214"/>
    <w:rsid w:val="00753E73"/>
    <w:rsid w:val="00754444"/>
    <w:rsid w:val="0075450F"/>
    <w:rsid w:val="007546D6"/>
    <w:rsid w:val="0075544E"/>
    <w:rsid w:val="007602AC"/>
    <w:rsid w:val="00761509"/>
    <w:rsid w:val="00763A2E"/>
    <w:rsid w:val="007643DE"/>
    <w:rsid w:val="00764C1D"/>
    <w:rsid w:val="007651E5"/>
    <w:rsid w:val="007653D0"/>
    <w:rsid w:val="007660CD"/>
    <w:rsid w:val="00771BC2"/>
    <w:rsid w:val="00771E45"/>
    <w:rsid w:val="00772A7F"/>
    <w:rsid w:val="0077482D"/>
    <w:rsid w:val="00780231"/>
    <w:rsid w:val="00780AAB"/>
    <w:rsid w:val="00783BA6"/>
    <w:rsid w:val="0078555D"/>
    <w:rsid w:val="00785CFE"/>
    <w:rsid w:val="0078624D"/>
    <w:rsid w:val="00786C38"/>
    <w:rsid w:val="00787FEA"/>
    <w:rsid w:val="00792B20"/>
    <w:rsid w:val="00794FAC"/>
    <w:rsid w:val="0079531F"/>
    <w:rsid w:val="007953C8"/>
    <w:rsid w:val="00796063"/>
    <w:rsid w:val="00796FE0"/>
    <w:rsid w:val="00797EA4"/>
    <w:rsid w:val="007A23B5"/>
    <w:rsid w:val="007A2DB2"/>
    <w:rsid w:val="007A33D2"/>
    <w:rsid w:val="007A6E4C"/>
    <w:rsid w:val="007A7371"/>
    <w:rsid w:val="007B0977"/>
    <w:rsid w:val="007B1D06"/>
    <w:rsid w:val="007B4647"/>
    <w:rsid w:val="007B52B7"/>
    <w:rsid w:val="007B59A7"/>
    <w:rsid w:val="007B7730"/>
    <w:rsid w:val="007C0B1A"/>
    <w:rsid w:val="007C1E9F"/>
    <w:rsid w:val="007C2441"/>
    <w:rsid w:val="007C29B0"/>
    <w:rsid w:val="007C6653"/>
    <w:rsid w:val="007C762D"/>
    <w:rsid w:val="007D27B4"/>
    <w:rsid w:val="007D2BFF"/>
    <w:rsid w:val="007D2EFD"/>
    <w:rsid w:val="007D2FB5"/>
    <w:rsid w:val="007D3A64"/>
    <w:rsid w:val="007D4313"/>
    <w:rsid w:val="007D4539"/>
    <w:rsid w:val="007D49B7"/>
    <w:rsid w:val="007D5705"/>
    <w:rsid w:val="007E0759"/>
    <w:rsid w:val="007E0D84"/>
    <w:rsid w:val="007E0DEF"/>
    <w:rsid w:val="007E133E"/>
    <w:rsid w:val="007E15D1"/>
    <w:rsid w:val="007E1F01"/>
    <w:rsid w:val="007E46DA"/>
    <w:rsid w:val="007E520D"/>
    <w:rsid w:val="007E5F49"/>
    <w:rsid w:val="007E6CE1"/>
    <w:rsid w:val="007E779E"/>
    <w:rsid w:val="007F01D7"/>
    <w:rsid w:val="007F1BF8"/>
    <w:rsid w:val="007F39F5"/>
    <w:rsid w:val="007F735C"/>
    <w:rsid w:val="008000BC"/>
    <w:rsid w:val="008005FA"/>
    <w:rsid w:val="008006D0"/>
    <w:rsid w:val="008032A6"/>
    <w:rsid w:val="00803507"/>
    <w:rsid w:val="00805762"/>
    <w:rsid w:val="00805D43"/>
    <w:rsid w:val="00806367"/>
    <w:rsid w:val="00807C78"/>
    <w:rsid w:val="008101AB"/>
    <w:rsid w:val="00810C8B"/>
    <w:rsid w:val="0081160E"/>
    <w:rsid w:val="00815FD5"/>
    <w:rsid w:val="00817889"/>
    <w:rsid w:val="0082177C"/>
    <w:rsid w:val="00822B4C"/>
    <w:rsid w:val="00826394"/>
    <w:rsid w:val="00826A0A"/>
    <w:rsid w:val="008276A5"/>
    <w:rsid w:val="00827BAC"/>
    <w:rsid w:val="00832C9E"/>
    <w:rsid w:val="008333B1"/>
    <w:rsid w:val="00835C75"/>
    <w:rsid w:val="00836795"/>
    <w:rsid w:val="00836D55"/>
    <w:rsid w:val="008400AF"/>
    <w:rsid w:val="00840255"/>
    <w:rsid w:val="00840B52"/>
    <w:rsid w:val="00841EC2"/>
    <w:rsid w:val="00844149"/>
    <w:rsid w:val="00844BAB"/>
    <w:rsid w:val="008479A4"/>
    <w:rsid w:val="008507D6"/>
    <w:rsid w:val="008508B6"/>
    <w:rsid w:val="00850B5E"/>
    <w:rsid w:val="00851B8E"/>
    <w:rsid w:val="00852773"/>
    <w:rsid w:val="00853AE0"/>
    <w:rsid w:val="00860828"/>
    <w:rsid w:val="00861AAE"/>
    <w:rsid w:val="00862378"/>
    <w:rsid w:val="0086506C"/>
    <w:rsid w:val="00865070"/>
    <w:rsid w:val="008662F2"/>
    <w:rsid w:val="00866B8D"/>
    <w:rsid w:val="00867B91"/>
    <w:rsid w:val="0087128A"/>
    <w:rsid w:val="00872F13"/>
    <w:rsid w:val="008736F4"/>
    <w:rsid w:val="00874890"/>
    <w:rsid w:val="00874922"/>
    <w:rsid w:val="008749B7"/>
    <w:rsid w:val="00874E6D"/>
    <w:rsid w:val="008775FB"/>
    <w:rsid w:val="00877F2D"/>
    <w:rsid w:val="008800F5"/>
    <w:rsid w:val="008820F4"/>
    <w:rsid w:val="00885BA6"/>
    <w:rsid w:val="008876B1"/>
    <w:rsid w:val="00891E0D"/>
    <w:rsid w:val="00892B9D"/>
    <w:rsid w:val="00893E43"/>
    <w:rsid w:val="008946A0"/>
    <w:rsid w:val="00894A0B"/>
    <w:rsid w:val="00894B2F"/>
    <w:rsid w:val="00894EAF"/>
    <w:rsid w:val="00895968"/>
    <w:rsid w:val="00896C90"/>
    <w:rsid w:val="008A00F4"/>
    <w:rsid w:val="008A0D15"/>
    <w:rsid w:val="008A38E5"/>
    <w:rsid w:val="008A799C"/>
    <w:rsid w:val="008A7FED"/>
    <w:rsid w:val="008B10C7"/>
    <w:rsid w:val="008B1349"/>
    <w:rsid w:val="008B25EC"/>
    <w:rsid w:val="008B3D69"/>
    <w:rsid w:val="008B3F92"/>
    <w:rsid w:val="008B43A9"/>
    <w:rsid w:val="008B468C"/>
    <w:rsid w:val="008B5416"/>
    <w:rsid w:val="008B5A81"/>
    <w:rsid w:val="008B6340"/>
    <w:rsid w:val="008B6844"/>
    <w:rsid w:val="008C2118"/>
    <w:rsid w:val="008C2AE3"/>
    <w:rsid w:val="008C3035"/>
    <w:rsid w:val="008C320A"/>
    <w:rsid w:val="008C35B3"/>
    <w:rsid w:val="008C394E"/>
    <w:rsid w:val="008C41A6"/>
    <w:rsid w:val="008C53BC"/>
    <w:rsid w:val="008C5AD5"/>
    <w:rsid w:val="008C6DCF"/>
    <w:rsid w:val="008C7B9A"/>
    <w:rsid w:val="008C7DE1"/>
    <w:rsid w:val="008D0643"/>
    <w:rsid w:val="008D4B54"/>
    <w:rsid w:val="008D5867"/>
    <w:rsid w:val="008D5A69"/>
    <w:rsid w:val="008D615F"/>
    <w:rsid w:val="008D6A04"/>
    <w:rsid w:val="008D6D0D"/>
    <w:rsid w:val="008D74A1"/>
    <w:rsid w:val="008D7BA6"/>
    <w:rsid w:val="008E033F"/>
    <w:rsid w:val="008E0D43"/>
    <w:rsid w:val="008E295A"/>
    <w:rsid w:val="008E4745"/>
    <w:rsid w:val="008E47AF"/>
    <w:rsid w:val="008E47D6"/>
    <w:rsid w:val="008E49B7"/>
    <w:rsid w:val="008E533B"/>
    <w:rsid w:val="008E5EB6"/>
    <w:rsid w:val="008F0ACE"/>
    <w:rsid w:val="008F0C60"/>
    <w:rsid w:val="008F0DA4"/>
    <w:rsid w:val="008F3458"/>
    <w:rsid w:val="008F4B5A"/>
    <w:rsid w:val="008F57DC"/>
    <w:rsid w:val="008F6965"/>
    <w:rsid w:val="008F6BFE"/>
    <w:rsid w:val="008F734F"/>
    <w:rsid w:val="009001EE"/>
    <w:rsid w:val="009011AD"/>
    <w:rsid w:val="00902A33"/>
    <w:rsid w:val="00903310"/>
    <w:rsid w:val="0090353A"/>
    <w:rsid w:val="009037B7"/>
    <w:rsid w:val="00903B1F"/>
    <w:rsid w:val="00904EB3"/>
    <w:rsid w:val="00905885"/>
    <w:rsid w:val="00905A90"/>
    <w:rsid w:val="00906B19"/>
    <w:rsid w:val="00906F92"/>
    <w:rsid w:val="009114C0"/>
    <w:rsid w:val="0091352D"/>
    <w:rsid w:val="00914ED5"/>
    <w:rsid w:val="009155E9"/>
    <w:rsid w:val="009173BE"/>
    <w:rsid w:val="0091773B"/>
    <w:rsid w:val="00917B1C"/>
    <w:rsid w:val="00917BAA"/>
    <w:rsid w:val="00917CDB"/>
    <w:rsid w:val="00920030"/>
    <w:rsid w:val="00920F13"/>
    <w:rsid w:val="00923250"/>
    <w:rsid w:val="0092575F"/>
    <w:rsid w:val="009259AD"/>
    <w:rsid w:val="0092718F"/>
    <w:rsid w:val="009271BD"/>
    <w:rsid w:val="00930298"/>
    <w:rsid w:val="009313DC"/>
    <w:rsid w:val="009336A1"/>
    <w:rsid w:val="00933EBA"/>
    <w:rsid w:val="00934E0A"/>
    <w:rsid w:val="0093699C"/>
    <w:rsid w:val="00936E8C"/>
    <w:rsid w:val="00937A51"/>
    <w:rsid w:val="0094084C"/>
    <w:rsid w:val="00943043"/>
    <w:rsid w:val="00944F18"/>
    <w:rsid w:val="00945907"/>
    <w:rsid w:val="00946782"/>
    <w:rsid w:val="0094690C"/>
    <w:rsid w:val="00950D60"/>
    <w:rsid w:val="00951FAC"/>
    <w:rsid w:val="00952290"/>
    <w:rsid w:val="00952E17"/>
    <w:rsid w:val="00953761"/>
    <w:rsid w:val="00953C28"/>
    <w:rsid w:val="009541DE"/>
    <w:rsid w:val="0095462E"/>
    <w:rsid w:val="0095497A"/>
    <w:rsid w:val="00955146"/>
    <w:rsid w:val="00955E23"/>
    <w:rsid w:val="00956457"/>
    <w:rsid w:val="00961784"/>
    <w:rsid w:val="00961841"/>
    <w:rsid w:val="00962700"/>
    <w:rsid w:val="009632A9"/>
    <w:rsid w:val="00963AE6"/>
    <w:rsid w:val="00964412"/>
    <w:rsid w:val="00964EB8"/>
    <w:rsid w:val="00967A47"/>
    <w:rsid w:val="0097067D"/>
    <w:rsid w:val="009706E1"/>
    <w:rsid w:val="00974519"/>
    <w:rsid w:val="00980762"/>
    <w:rsid w:val="009810F0"/>
    <w:rsid w:val="00981482"/>
    <w:rsid w:val="00981840"/>
    <w:rsid w:val="00981874"/>
    <w:rsid w:val="009845C9"/>
    <w:rsid w:val="00986AB1"/>
    <w:rsid w:val="0098709A"/>
    <w:rsid w:val="009872BF"/>
    <w:rsid w:val="00987D1A"/>
    <w:rsid w:val="00990249"/>
    <w:rsid w:val="00990CFC"/>
    <w:rsid w:val="00992035"/>
    <w:rsid w:val="009927DC"/>
    <w:rsid w:val="00992F92"/>
    <w:rsid w:val="00993759"/>
    <w:rsid w:val="009938F9"/>
    <w:rsid w:val="00993D6D"/>
    <w:rsid w:val="0099495F"/>
    <w:rsid w:val="00996717"/>
    <w:rsid w:val="00996829"/>
    <w:rsid w:val="009A04CE"/>
    <w:rsid w:val="009A0863"/>
    <w:rsid w:val="009A1C25"/>
    <w:rsid w:val="009A21C2"/>
    <w:rsid w:val="009A599D"/>
    <w:rsid w:val="009A5EBA"/>
    <w:rsid w:val="009A6503"/>
    <w:rsid w:val="009A6B40"/>
    <w:rsid w:val="009B119B"/>
    <w:rsid w:val="009B1246"/>
    <w:rsid w:val="009B1C0C"/>
    <w:rsid w:val="009B354B"/>
    <w:rsid w:val="009B54E3"/>
    <w:rsid w:val="009B6C39"/>
    <w:rsid w:val="009B76DC"/>
    <w:rsid w:val="009B772B"/>
    <w:rsid w:val="009B7C5F"/>
    <w:rsid w:val="009C1989"/>
    <w:rsid w:val="009C1B2C"/>
    <w:rsid w:val="009C23A8"/>
    <w:rsid w:val="009C34F1"/>
    <w:rsid w:val="009C47B1"/>
    <w:rsid w:val="009C4A80"/>
    <w:rsid w:val="009C5CC7"/>
    <w:rsid w:val="009C65E6"/>
    <w:rsid w:val="009C6AA4"/>
    <w:rsid w:val="009C76B9"/>
    <w:rsid w:val="009C7E2A"/>
    <w:rsid w:val="009D1921"/>
    <w:rsid w:val="009D1A43"/>
    <w:rsid w:val="009D39DB"/>
    <w:rsid w:val="009D56F6"/>
    <w:rsid w:val="009D5C36"/>
    <w:rsid w:val="009D671F"/>
    <w:rsid w:val="009D682A"/>
    <w:rsid w:val="009D6DA4"/>
    <w:rsid w:val="009E0074"/>
    <w:rsid w:val="009E086A"/>
    <w:rsid w:val="009E0D4D"/>
    <w:rsid w:val="009E1DF7"/>
    <w:rsid w:val="009E4EEF"/>
    <w:rsid w:val="009E5BA9"/>
    <w:rsid w:val="009F21FE"/>
    <w:rsid w:val="009F224A"/>
    <w:rsid w:val="009F2CCD"/>
    <w:rsid w:val="009F322B"/>
    <w:rsid w:val="009F3DAD"/>
    <w:rsid w:val="009F43B4"/>
    <w:rsid w:val="009F4B60"/>
    <w:rsid w:val="009F4DD2"/>
    <w:rsid w:val="009F4E1D"/>
    <w:rsid w:val="009F603A"/>
    <w:rsid w:val="009F65E9"/>
    <w:rsid w:val="009F7154"/>
    <w:rsid w:val="009F7E68"/>
    <w:rsid w:val="00A00068"/>
    <w:rsid w:val="00A015D1"/>
    <w:rsid w:val="00A01ED4"/>
    <w:rsid w:val="00A02F74"/>
    <w:rsid w:val="00A03175"/>
    <w:rsid w:val="00A05397"/>
    <w:rsid w:val="00A07A14"/>
    <w:rsid w:val="00A1032B"/>
    <w:rsid w:val="00A10564"/>
    <w:rsid w:val="00A105D0"/>
    <w:rsid w:val="00A11CA5"/>
    <w:rsid w:val="00A13E98"/>
    <w:rsid w:val="00A14E98"/>
    <w:rsid w:val="00A152C1"/>
    <w:rsid w:val="00A15F09"/>
    <w:rsid w:val="00A16D35"/>
    <w:rsid w:val="00A16F92"/>
    <w:rsid w:val="00A1705A"/>
    <w:rsid w:val="00A204E8"/>
    <w:rsid w:val="00A20EEF"/>
    <w:rsid w:val="00A22597"/>
    <w:rsid w:val="00A237BD"/>
    <w:rsid w:val="00A248A1"/>
    <w:rsid w:val="00A24A22"/>
    <w:rsid w:val="00A24F9D"/>
    <w:rsid w:val="00A25127"/>
    <w:rsid w:val="00A2588D"/>
    <w:rsid w:val="00A2646A"/>
    <w:rsid w:val="00A27458"/>
    <w:rsid w:val="00A2796D"/>
    <w:rsid w:val="00A27A3B"/>
    <w:rsid w:val="00A31589"/>
    <w:rsid w:val="00A316D0"/>
    <w:rsid w:val="00A3204A"/>
    <w:rsid w:val="00A34120"/>
    <w:rsid w:val="00A34401"/>
    <w:rsid w:val="00A34BDD"/>
    <w:rsid w:val="00A375AC"/>
    <w:rsid w:val="00A40924"/>
    <w:rsid w:val="00A4133F"/>
    <w:rsid w:val="00A41EE9"/>
    <w:rsid w:val="00A4662A"/>
    <w:rsid w:val="00A46C44"/>
    <w:rsid w:val="00A512C7"/>
    <w:rsid w:val="00A518AA"/>
    <w:rsid w:val="00A53981"/>
    <w:rsid w:val="00A53E5C"/>
    <w:rsid w:val="00A54A6F"/>
    <w:rsid w:val="00A552E8"/>
    <w:rsid w:val="00A556EF"/>
    <w:rsid w:val="00A56C4E"/>
    <w:rsid w:val="00A57DEB"/>
    <w:rsid w:val="00A6091B"/>
    <w:rsid w:val="00A60D06"/>
    <w:rsid w:val="00A63D02"/>
    <w:rsid w:val="00A6443C"/>
    <w:rsid w:val="00A64BB9"/>
    <w:rsid w:val="00A66955"/>
    <w:rsid w:val="00A67F0D"/>
    <w:rsid w:val="00A70BFA"/>
    <w:rsid w:val="00A70D19"/>
    <w:rsid w:val="00A71EE7"/>
    <w:rsid w:val="00A7490B"/>
    <w:rsid w:val="00A76B84"/>
    <w:rsid w:val="00A76E5D"/>
    <w:rsid w:val="00A7706B"/>
    <w:rsid w:val="00A7760B"/>
    <w:rsid w:val="00A77B16"/>
    <w:rsid w:val="00A80C92"/>
    <w:rsid w:val="00A811F8"/>
    <w:rsid w:val="00A8229C"/>
    <w:rsid w:val="00A83009"/>
    <w:rsid w:val="00A8395E"/>
    <w:rsid w:val="00A842C4"/>
    <w:rsid w:val="00A84C3C"/>
    <w:rsid w:val="00A84FE4"/>
    <w:rsid w:val="00A8627A"/>
    <w:rsid w:val="00A90415"/>
    <w:rsid w:val="00A90993"/>
    <w:rsid w:val="00A91A66"/>
    <w:rsid w:val="00A92A73"/>
    <w:rsid w:val="00A92F40"/>
    <w:rsid w:val="00A930B9"/>
    <w:rsid w:val="00A945E7"/>
    <w:rsid w:val="00A94EA4"/>
    <w:rsid w:val="00A97060"/>
    <w:rsid w:val="00AA0019"/>
    <w:rsid w:val="00AA01A8"/>
    <w:rsid w:val="00AA0260"/>
    <w:rsid w:val="00AA271D"/>
    <w:rsid w:val="00AA27BA"/>
    <w:rsid w:val="00AA351D"/>
    <w:rsid w:val="00AA3A47"/>
    <w:rsid w:val="00AA3CEC"/>
    <w:rsid w:val="00AA3D3C"/>
    <w:rsid w:val="00AA55F6"/>
    <w:rsid w:val="00AA6C60"/>
    <w:rsid w:val="00AA732E"/>
    <w:rsid w:val="00AB2665"/>
    <w:rsid w:val="00AB3705"/>
    <w:rsid w:val="00AB3F6F"/>
    <w:rsid w:val="00AB4840"/>
    <w:rsid w:val="00AB4AA7"/>
    <w:rsid w:val="00AB5818"/>
    <w:rsid w:val="00AB6C36"/>
    <w:rsid w:val="00AC12C3"/>
    <w:rsid w:val="00AC1D18"/>
    <w:rsid w:val="00AC36F3"/>
    <w:rsid w:val="00AC3F5C"/>
    <w:rsid w:val="00AC41DA"/>
    <w:rsid w:val="00AC5F97"/>
    <w:rsid w:val="00AC790C"/>
    <w:rsid w:val="00AD0B8D"/>
    <w:rsid w:val="00AD13BC"/>
    <w:rsid w:val="00AD1E5C"/>
    <w:rsid w:val="00AD320B"/>
    <w:rsid w:val="00AD33E5"/>
    <w:rsid w:val="00AD3459"/>
    <w:rsid w:val="00AD35E8"/>
    <w:rsid w:val="00AD3756"/>
    <w:rsid w:val="00AD4F34"/>
    <w:rsid w:val="00AD50F6"/>
    <w:rsid w:val="00AD57CC"/>
    <w:rsid w:val="00AD6396"/>
    <w:rsid w:val="00AE1015"/>
    <w:rsid w:val="00AE2C95"/>
    <w:rsid w:val="00AE3CBB"/>
    <w:rsid w:val="00AE47BD"/>
    <w:rsid w:val="00AE55D1"/>
    <w:rsid w:val="00AE7285"/>
    <w:rsid w:val="00AE7DB1"/>
    <w:rsid w:val="00AF26CE"/>
    <w:rsid w:val="00AF2E45"/>
    <w:rsid w:val="00AF6EDC"/>
    <w:rsid w:val="00AF7311"/>
    <w:rsid w:val="00AF7B23"/>
    <w:rsid w:val="00B0016D"/>
    <w:rsid w:val="00B0152E"/>
    <w:rsid w:val="00B01680"/>
    <w:rsid w:val="00B01F6B"/>
    <w:rsid w:val="00B02450"/>
    <w:rsid w:val="00B034AE"/>
    <w:rsid w:val="00B03972"/>
    <w:rsid w:val="00B04E12"/>
    <w:rsid w:val="00B04E21"/>
    <w:rsid w:val="00B06A3F"/>
    <w:rsid w:val="00B06A9B"/>
    <w:rsid w:val="00B07336"/>
    <w:rsid w:val="00B07518"/>
    <w:rsid w:val="00B11EBC"/>
    <w:rsid w:val="00B12565"/>
    <w:rsid w:val="00B129E9"/>
    <w:rsid w:val="00B13EE6"/>
    <w:rsid w:val="00B15E79"/>
    <w:rsid w:val="00B16607"/>
    <w:rsid w:val="00B16F42"/>
    <w:rsid w:val="00B20371"/>
    <w:rsid w:val="00B20375"/>
    <w:rsid w:val="00B22241"/>
    <w:rsid w:val="00B2239E"/>
    <w:rsid w:val="00B22684"/>
    <w:rsid w:val="00B228F1"/>
    <w:rsid w:val="00B245A8"/>
    <w:rsid w:val="00B2687D"/>
    <w:rsid w:val="00B26ECE"/>
    <w:rsid w:val="00B30CCC"/>
    <w:rsid w:val="00B32997"/>
    <w:rsid w:val="00B33F84"/>
    <w:rsid w:val="00B341F9"/>
    <w:rsid w:val="00B36F22"/>
    <w:rsid w:val="00B41387"/>
    <w:rsid w:val="00B423CD"/>
    <w:rsid w:val="00B42AB8"/>
    <w:rsid w:val="00B44059"/>
    <w:rsid w:val="00B44BCC"/>
    <w:rsid w:val="00B44E5B"/>
    <w:rsid w:val="00B45658"/>
    <w:rsid w:val="00B51148"/>
    <w:rsid w:val="00B511EB"/>
    <w:rsid w:val="00B52516"/>
    <w:rsid w:val="00B526DC"/>
    <w:rsid w:val="00B531F6"/>
    <w:rsid w:val="00B571C3"/>
    <w:rsid w:val="00B61422"/>
    <w:rsid w:val="00B7193C"/>
    <w:rsid w:val="00B721DB"/>
    <w:rsid w:val="00B72C4F"/>
    <w:rsid w:val="00B72FD2"/>
    <w:rsid w:val="00B74151"/>
    <w:rsid w:val="00B75E53"/>
    <w:rsid w:val="00B7616E"/>
    <w:rsid w:val="00B76214"/>
    <w:rsid w:val="00B76B78"/>
    <w:rsid w:val="00B80968"/>
    <w:rsid w:val="00B81CD6"/>
    <w:rsid w:val="00B841A4"/>
    <w:rsid w:val="00B879E8"/>
    <w:rsid w:val="00B87C51"/>
    <w:rsid w:val="00B9158F"/>
    <w:rsid w:val="00B91FCA"/>
    <w:rsid w:val="00B92CDC"/>
    <w:rsid w:val="00B93AC5"/>
    <w:rsid w:val="00B94993"/>
    <w:rsid w:val="00B95482"/>
    <w:rsid w:val="00B95EFC"/>
    <w:rsid w:val="00BA0072"/>
    <w:rsid w:val="00BA0808"/>
    <w:rsid w:val="00BA0826"/>
    <w:rsid w:val="00BA11EF"/>
    <w:rsid w:val="00BA3553"/>
    <w:rsid w:val="00BA5924"/>
    <w:rsid w:val="00BB06DC"/>
    <w:rsid w:val="00BB18BA"/>
    <w:rsid w:val="00BB3495"/>
    <w:rsid w:val="00BB421A"/>
    <w:rsid w:val="00BB50D6"/>
    <w:rsid w:val="00BB581D"/>
    <w:rsid w:val="00BB7ACA"/>
    <w:rsid w:val="00BC07E5"/>
    <w:rsid w:val="00BC08E4"/>
    <w:rsid w:val="00BC30E1"/>
    <w:rsid w:val="00BC3111"/>
    <w:rsid w:val="00BC464F"/>
    <w:rsid w:val="00BC4C68"/>
    <w:rsid w:val="00BC5802"/>
    <w:rsid w:val="00BC5B07"/>
    <w:rsid w:val="00BC62ED"/>
    <w:rsid w:val="00BC76D0"/>
    <w:rsid w:val="00BC7B36"/>
    <w:rsid w:val="00BD04F9"/>
    <w:rsid w:val="00BD08F8"/>
    <w:rsid w:val="00BD14B5"/>
    <w:rsid w:val="00BD2C9D"/>
    <w:rsid w:val="00BD31D9"/>
    <w:rsid w:val="00BD3561"/>
    <w:rsid w:val="00BD45C0"/>
    <w:rsid w:val="00BD4AE2"/>
    <w:rsid w:val="00BD5359"/>
    <w:rsid w:val="00BD5A2C"/>
    <w:rsid w:val="00BE0551"/>
    <w:rsid w:val="00BE1DF7"/>
    <w:rsid w:val="00BE2A9B"/>
    <w:rsid w:val="00BE335C"/>
    <w:rsid w:val="00BE45A3"/>
    <w:rsid w:val="00BE56B0"/>
    <w:rsid w:val="00BE5D3D"/>
    <w:rsid w:val="00BE6083"/>
    <w:rsid w:val="00BE689C"/>
    <w:rsid w:val="00BE72BF"/>
    <w:rsid w:val="00BF0317"/>
    <w:rsid w:val="00BF0830"/>
    <w:rsid w:val="00BF156D"/>
    <w:rsid w:val="00BF17A5"/>
    <w:rsid w:val="00BF1933"/>
    <w:rsid w:val="00BF2EF4"/>
    <w:rsid w:val="00BF30D8"/>
    <w:rsid w:val="00BF3CB3"/>
    <w:rsid w:val="00BF3FE3"/>
    <w:rsid w:val="00BF5399"/>
    <w:rsid w:val="00BF5479"/>
    <w:rsid w:val="00BF56C9"/>
    <w:rsid w:val="00BF7C56"/>
    <w:rsid w:val="00C0015E"/>
    <w:rsid w:val="00C002C6"/>
    <w:rsid w:val="00C007B1"/>
    <w:rsid w:val="00C00EB4"/>
    <w:rsid w:val="00C02AD6"/>
    <w:rsid w:val="00C049DE"/>
    <w:rsid w:val="00C05980"/>
    <w:rsid w:val="00C061D1"/>
    <w:rsid w:val="00C06833"/>
    <w:rsid w:val="00C07075"/>
    <w:rsid w:val="00C135E3"/>
    <w:rsid w:val="00C13CDE"/>
    <w:rsid w:val="00C14E3C"/>
    <w:rsid w:val="00C15C73"/>
    <w:rsid w:val="00C20431"/>
    <w:rsid w:val="00C20474"/>
    <w:rsid w:val="00C20E9B"/>
    <w:rsid w:val="00C21BE2"/>
    <w:rsid w:val="00C2224F"/>
    <w:rsid w:val="00C244D4"/>
    <w:rsid w:val="00C2673D"/>
    <w:rsid w:val="00C273BF"/>
    <w:rsid w:val="00C27B00"/>
    <w:rsid w:val="00C30467"/>
    <w:rsid w:val="00C30FA2"/>
    <w:rsid w:val="00C31264"/>
    <w:rsid w:val="00C31AF4"/>
    <w:rsid w:val="00C322E5"/>
    <w:rsid w:val="00C330A4"/>
    <w:rsid w:val="00C378F0"/>
    <w:rsid w:val="00C436E9"/>
    <w:rsid w:val="00C44EC9"/>
    <w:rsid w:val="00C4561B"/>
    <w:rsid w:val="00C472C9"/>
    <w:rsid w:val="00C47604"/>
    <w:rsid w:val="00C47CBB"/>
    <w:rsid w:val="00C501A0"/>
    <w:rsid w:val="00C5026C"/>
    <w:rsid w:val="00C5053F"/>
    <w:rsid w:val="00C50D50"/>
    <w:rsid w:val="00C52B12"/>
    <w:rsid w:val="00C52DE0"/>
    <w:rsid w:val="00C53D86"/>
    <w:rsid w:val="00C53F3A"/>
    <w:rsid w:val="00C54314"/>
    <w:rsid w:val="00C54F9E"/>
    <w:rsid w:val="00C55379"/>
    <w:rsid w:val="00C55F0C"/>
    <w:rsid w:val="00C56583"/>
    <w:rsid w:val="00C56939"/>
    <w:rsid w:val="00C5702D"/>
    <w:rsid w:val="00C60E9F"/>
    <w:rsid w:val="00C61488"/>
    <w:rsid w:val="00C616B9"/>
    <w:rsid w:val="00C61F9E"/>
    <w:rsid w:val="00C641E6"/>
    <w:rsid w:val="00C655B2"/>
    <w:rsid w:val="00C65B5F"/>
    <w:rsid w:val="00C65E6C"/>
    <w:rsid w:val="00C65F68"/>
    <w:rsid w:val="00C6606D"/>
    <w:rsid w:val="00C66E26"/>
    <w:rsid w:val="00C66FE0"/>
    <w:rsid w:val="00C67034"/>
    <w:rsid w:val="00C676AE"/>
    <w:rsid w:val="00C724E6"/>
    <w:rsid w:val="00C7319C"/>
    <w:rsid w:val="00C742E2"/>
    <w:rsid w:val="00C76CF6"/>
    <w:rsid w:val="00C773B6"/>
    <w:rsid w:val="00C815A4"/>
    <w:rsid w:val="00C8163A"/>
    <w:rsid w:val="00C81F34"/>
    <w:rsid w:val="00C82D82"/>
    <w:rsid w:val="00C84316"/>
    <w:rsid w:val="00C84689"/>
    <w:rsid w:val="00C85C21"/>
    <w:rsid w:val="00C8639B"/>
    <w:rsid w:val="00C8704B"/>
    <w:rsid w:val="00C90CD5"/>
    <w:rsid w:val="00C91449"/>
    <w:rsid w:val="00C9151A"/>
    <w:rsid w:val="00C92449"/>
    <w:rsid w:val="00C9482D"/>
    <w:rsid w:val="00C94CA4"/>
    <w:rsid w:val="00C96E24"/>
    <w:rsid w:val="00C9752F"/>
    <w:rsid w:val="00C9792D"/>
    <w:rsid w:val="00CA0C28"/>
    <w:rsid w:val="00CA0C32"/>
    <w:rsid w:val="00CA0E04"/>
    <w:rsid w:val="00CA101E"/>
    <w:rsid w:val="00CA322E"/>
    <w:rsid w:val="00CA3463"/>
    <w:rsid w:val="00CA3A0C"/>
    <w:rsid w:val="00CA4181"/>
    <w:rsid w:val="00CA617A"/>
    <w:rsid w:val="00CA6524"/>
    <w:rsid w:val="00CA6860"/>
    <w:rsid w:val="00CA6F2C"/>
    <w:rsid w:val="00CA73C4"/>
    <w:rsid w:val="00CB080B"/>
    <w:rsid w:val="00CB1770"/>
    <w:rsid w:val="00CB1E37"/>
    <w:rsid w:val="00CB215C"/>
    <w:rsid w:val="00CB2B41"/>
    <w:rsid w:val="00CB3092"/>
    <w:rsid w:val="00CB34FB"/>
    <w:rsid w:val="00CB3810"/>
    <w:rsid w:val="00CB39B3"/>
    <w:rsid w:val="00CB42C8"/>
    <w:rsid w:val="00CB4552"/>
    <w:rsid w:val="00CB4E65"/>
    <w:rsid w:val="00CB4E95"/>
    <w:rsid w:val="00CB5D48"/>
    <w:rsid w:val="00CB6192"/>
    <w:rsid w:val="00CB7636"/>
    <w:rsid w:val="00CC044B"/>
    <w:rsid w:val="00CC2021"/>
    <w:rsid w:val="00CC43AF"/>
    <w:rsid w:val="00CC4BE3"/>
    <w:rsid w:val="00CC4C10"/>
    <w:rsid w:val="00CC4D06"/>
    <w:rsid w:val="00CC5A91"/>
    <w:rsid w:val="00CC6DB4"/>
    <w:rsid w:val="00CC6EEB"/>
    <w:rsid w:val="00CC71CB"/>
    <w:rsid w:val="00CC796F"/>
    <w:rsid w:val="00CC7ABF"/>
    <w:rsid w:val="00CD1131"/>
    <w:rsid w:val="00CD2EC2"/>
    <w:rsid w:val="00CD4853"/>
    <w:rsid w:val="00CD57E7"/>
    <w:rsid w:val="00CD5E62"/>
    <w:rsid w:val="00CE2255"/>
    <w:rsid w:val="00CE3EA6"/>
    <w:rsid w:val="00CE3F73"/>
    <w:rsid w:val="00CE41EF"/>
    <w:rsid w:val="00CE72DD"/>
    <w:rsid w:val="00CE7ED3"/>
    <w:rsid w:val="00CE7F18"/>
    <w:rsid w:val="00CF00F0"/>
    <w:rsid w:val="00CF0300"/>
    <w:rsid w:val="00CF042E"/>
    <w:rsid w:val="00CF1A15"/>
    <w:rsid w:val="00CF33C7"/>
    <w:rsid w:val="00CF34FB"/>
    <w:rsid w:val="00CF3708"/>
    <w:rsid w:val="00CF4B15"/>
    <w:rsid w:val="00CF4B2D"/>
    <w:rsid w:val="00CF5BD1"/>
    <w:rsid w:val="00CF752E"/>
    <w:rsid w:val="00CF7CD0"/>
    <w:rsid w:val="00D01085"/>
    <w:rsid w:val="00D022D7"/>
    <w:rsid w:val="00D028CA"/>
    <w:rsid w:val="00D02DB1"/>
    <w:rsid w:val="00D0428A"/>
    <w:rsid w:val="00D0569A"/>
    <w:rsid w:val="00D060CA"/>
    <w:rsid w:val="00D0725F"/>
    <w:rsid w:val="00D118F6"/>
    <w:rsid w:val="00D12D6C"/>
    <w:rsid w:val="00D13649"/>
    <w:rsid w:val="00D13A30"/>
    <w:rsid w:val="00D13BD6"/>
    <w:rsid w:val="00D13F7F"/>
    <w:rsid w:val="00D167A3"/>
    <w:rsid w:val="00D20016"/>
    <w:rsid w:val="00D20073"/>
    <w:rsid w:val="00D20AC0"/>
    <w:rsid w:val="00D22112"/>
    <w:rsid w:val="00D222CF"/>
    <w:rsid w:val="00D2474F"/>
    <w:rsid w:val="00D2482E"/>
    <w:rsid w:val="00D2498D"/>
    <w:rsid w:val="00D2517B"/>
    <w:rsid w:val="00D25CD6"/>
    <w:rsid w:val="00D26A78"/>
    <w:rsid w:val="00D2786F"/>
    <w:rsid w:val="00D278D1"/>
    <w:rsid w:val="00D27D35"/>
    <w:rsid w:val="00D27DE8"/>
    <w:rsid w:val="00D32112"/>
    <w:rsid w:val="00D365F4"/>
    <w:rsid w:val="00D3728D"/>
    <w:rsid w:val="00D37920"/>
    <w:rsid w:val="00D41448"/>
    <w:rsid w:val="00D41B90"/>
    <w:rsid w:val="00D424D1"/>
    <w:rsid w:val="00D429F2"/>
    <w:rsid w:val="00D43560"/>
    <w:rsid w:val="00D440C9"/>
    <w:rsid w:val="00D45282"/>
    <w:rsid w:val="00D45322"/>
    <w:rsid w:val="00D45B4B"/>
    <w:rsid w:val="00D45C90"/>
    <w:rsid w:val="00D46960"/>
    <w:rsid w:val="00D469A3"/>
    <w:rsid w:val="00D5168A"/>
    <w:rsid w:val="00D5295C"/>
    <w:rsid w:val="00D542F8"/>
    <w:rsid w:val="00D54D0D"/>
    <w:rsid w:val="00D55C31"/>
    <w:rsid w:val="00D57F7A"/>
    <w:rsid w:val="00D60AC0"/>
    <w:rsid w:val="00D61D42"/>
    <w:rsid w:val="00D620CF"/>
    <w:rsid w:val="00D62461"/>
    <w:rsid w:val="00D62892"/>
    <w:rsid w:val="00D6358E"/>
    <w:rsid w:val="00D64627"/>
    <w:rsid w:val="00D65173"/>
    <w:rsid w:val="00D652FD"/>
    <w:rsid w:val="00D6617F"/>
    <w:rsid w:val="00D70E90"/>
    <w:rsid w:val="00D71074"/>
    <w:rsid w:val="00D71304"/>
    <w:rsid w:val="00D71E87"/>
    <w:rsid w:val="00D725FD"/>
    <w:rsid w:val="00D72DCF"/>
    <w:rsid w:val="00D73468"/>
    <w:rsid w:val="00D7453A"/>
    <w:rsid w:val="00D75C01"/>
    <w:rsid w:val="00D7679F"/>
    <w:rsid w:val="00D8212F"/>
    <w:rsid w:val="00D8315D"/>
    <w:rsid w:val="00D83962"/>
    <w:rsid w:val="00D83A47"/>
    <w:rsid w:val="00D849B9"/>
    <w:rsid w:val="00D84AE4"/>
    <w:rsid w:val="00D9365E"/>
    <w:rsid w:val="00D93C74"/>
    <w:rsid w:val="00D94145"/>
    <w:rsid w:val="00D944E9"/>
    <w:rsid w:val="00D94BFA"/>
    <w:rsid w:val="00D9589B"/>
    <w:rsid w:val="00D96353"/>
    <w:rsid w:val="00DA0A2F"/>
    <w:rsid w:val="00DA1520"/>
    <w:rsid w:val="00DA20D6"/>
    <w:rsid w:val="00DA5308"/>
    <w:rsid w:val="00DA60E8"/>
    <w:rsid w:val="00DA7970"/>
    <w:rsid w:val="00DB3035"/>
    <w:rsid w:val="00DB503F"/>
    <w:rsid w:val="00DB514B"/>
    <w:rsid w:val="00DB65D5"/>
    <w:rsid w:val="00DB7267"/>
    <w:rsid w:val="00DB79E2"/>
    <w:rsid w:val="00DC0DDD"/>
    <w:rsid w:val="00DC3CDA"/>
    <w:rsid w:val="00DD0589"/>
    <w:rsid w:val="00DD07D4"/>
    <w:rsid w:val="00DD1D7E"/>
    <w:rsid w:val="00DD27D3"/>
    <w:rsid w:val="00DD3D6A"/>
    <w:rsid w:val="00DD4B9C"/>
    <w:rsid w:val="00DD5CF1"/>
    <w:rsid w:val="00DE0ABA"/>
    <w:rsid w:val="00DE1D18"/>
    <w:rsid w:val="00DE233B"/>
    <w:rsid w:val="00DE287A"/>
    <w:rsid w:val="00DE28B9"/>
    <w:rsid w:val="00DE3D5C"/>
    <w:rsid w:val="00DF0ABF"/>
    <w:rsid w:val="00DF22A3"/>
    <w:rsid w:val="00DF24CB"/>
    <w:rsid w:val="00DF40FC"/>
    <w:rsid w:val="00DF51E6"/>
    <w:rsid w:val="00DF596E"/>
    <w:rsid w:val="00DF6EE9"/>
    <w:rsid w:val="00DF78B1"/>
    <w:rsid w:val="00E00501"/>
    <w:rsid w:val="00E01145"/>
    <w:rsid w:val="00E0436C"/>
    <w:rsid w:val="00E043A6"/>
    <w:rsid w:val="00E04B5F"/>
    <w:rsid w:val="00E051F8"/>
    <w:rsid w:val="00E05C67"/>
    <w:rsid w:val="00E0722D"/>
    <w:rsid w:val="00E076FF"/>
    <w:rsid w:val="00E108E5"/>
    <w:rsid w:val="00E116F4"/>
    <w:rsid w:val="00E14904"/>
    <w:rsid w:val="00E14992"/>
    <w:rsid w:val="00E1541A"/>
    <w:rsid w:val="00E15872"/>
    <w:rsid w:val="00E234B9"/>
    <w:rsid w:val="00E237B8"/>
    <w:rsid w:val="00E23AD4"/>
    <w:rsid w:val="00E24633"/>
    <w:rsid w:val="00E24A28"/>
    <w:rsid w:val="00E27875"/>
    <w:rsid w:val="00E304D8"/>
    <w:rsid w:val="00E32EB2"/>
    <w:rsid w:val="00E33390"/>
    <w:rsid w:val="00E34562"/>
    <w:rsid w:val="00E35085"/>
    <w:rsid w:val="00E37670"/>
    <w:rsid w:val="00E37E44"/>
    <w:rsid w:val="00E37F3A"/>
    <w:rsid w:val="00E41A07"/>
    <w:rsid w:val="00E41D80"/>
    <w:rsid w:val="00E431D2"/>
    <w:rsid w:val="00E466F9"/>
    <w:rsid w:val="00E46F24"/>
    <w:rsid w:val="00E50285"/>
    <w:rsid w:val="00E5030B"/>
    <w:rsid w:val="00E5043E"/>
    <w:rsid w:val="00E5175C"/>
    <w:rsid w:val="00E52CF1"/>
    <w:rsid w:val="00E53187"/>
    <w:rsid w:val="00E54057"/>
    <w:rsid w:val="00E5405F"/>
    <w:rsid w:val="00E54F71"/>
    <w:rsid w:val="00E569EB"/>
    <w:rsid w:val="00E57F46"/>
    <w:rsid w:val="00E6031D"/>
    <w:rsid w:val="00E60C2C"/>
    <w:rsid w:val="00E61667"/>
    <w:rsid w:val="00E61F11"/>
    <w:rsid w:val="00E6240A"/>
    <w:rsid w:val="00E63E0A"/>
    <w:rsid w:val="00E6427B"/>
    <w:rsid w:val="00E66323"/>
    <w:rsid w:val="00E67F4A"/>
    <w:rsid w:val="00E716F5"/>
    <w:rsid w:val="00E723C4"/>
    <w:rsid w:val="00E735BA"/>
    <w:rsid w:val="00E75D69"/>
    <w:rsid w:val="00E75D78"/>
    <w:rsid w:val="00E776B4"/>
    <w:rsid w:val="00E80602"/>
    <w:rsid w:val="00E83870"/>
    <w:rsid w:val="00E852B8"/>
    <w:rsid w:val="00E85C67"/>
    <w:rsid w:val="00E86A54"/>
    <w:rsid w:val="00E911DF"/>
    <w:rsid w:val="00E92E78"/>
    <w:rsid w:val="00E94734"/>
    <w:rsid w:val="00E96340"/>
    <w:rsid w:val="00E964DE"/>
    <w:rsid w:val="00E97BB5"/>
    <w:rsid w:val="00EA363A"/>
    <w:rsid w:val="00EA36F5"/>
    <w:rsid w:val="00EA4CD8"/>
    <w:rsid w:val="00EA60BF"/>
    <w:rsid w:val="00EA766B"/>
    <w:rsid w:val="00EA7787"/>
    <w:rsid w:val="00EB0088"/>
    <w:rsid w:val="00EB02EE"/>
    <w:rsid w:val="00EB1043"/>
    <w:rsid w:val="00EB269D"/>
    <w:rsid w:val="00EB424F"/>
    <w:rsid w:val="00EB4891"/>
    <w:rsid w:val="00EB64F3"/>
    <w:rsid w:val="00EB661D"/>
    <w:rsid w:val="00EB6CD1"/>
    <w:rsid w:val="00EB70C6"/>
    <w:rsid w:val="00EB70ED"/>
    <w:rsid w:val="00EC0401"/>
    <w:rsid w:val="00EC07CA"/>
    <w:rsid w:val="00EC1ABB"/>
    <w:rsid w:val="00EC2927"/>
    <w:rsid w:val="00EC3CC7"/>
    <w:rsid w:val="00EC4C06"/>
    <w:rsid w:val="00EC53DD"/>
    <w:rsid w:val="00EC77A4"/>
    <w:rsid w:val="00EC78B5"/>
    <w:rsid w:val="00EC7CA9"/>
    <w:rsid w:val="00ED0137"/>
    <w:rsid w:val="00ED0885"/>
    <w:rsid w:val="00ED0F6D"/>
    <w:rsid w:val="00ED1FF9"/>
    <w:rsid w:val="00ED255F"/>
    <w:rsid w:val="00ED314D"/>
    <w:rsid w:val="00ED3158"/>
    <w:rsid w:val="00ED3F16"/>
    <w:rsid w:val="00ED43BA"/>
    <w:rsid w:val="00ED4553"/>
    <w:rsid w:val="00ED48CE"/>
    <w:rsid w:val="00ED4FB6"/>
    <w:rsid w:val="00ED5DD0"/>
    <w:rsid w:val="00ED6EFB"/>
    <w:rsid w:val="00EE0E7E"/>
    <w:rsid w:val="00EE1B4B"/>
    <w:rsid w:val="00EE1D78"/>
    <w:rsid w:val="00EE348A"/>
    <w:rsid w:val="00EE3D58"/>
    <w:rsid w:val="00EE4A7A"/>
    <w:rsid w:val="00EE512C"/>
    <w:rsid w:val="00EE5190"/>
    <w:rsid w:val="00EE57B2"/>
    <w:rsid w:val="00EE57C6"/>
    <w:rsid w:val="00EE67A2"/>
    <w:rsid w:val="00EE6C44"/>
    <w:rsid w:val="00EF08F0"/>
    <w:rsid w:val="00EF10C4"/>
    <w:rsid w:val="00EF1DAE"/>
    <w:rsid w:val="00EF40D0"/>
    <w:rsid w:val="00EF4559"/>
    <w:rsid w:val="00EF5828"/>
    <w:rsid w:val="00EF6A91"/>
    <w:rsid w:val="00F01894"/>
    <w:rsid w:val="00F01940"/>
    <w:rsid w:val="00F01AE7"/>
    <w:rsid w:val="00F0219B"/>
    <w:rsid w:val="00F04E90"/>
    <w:rsid w:val="00F06F75"/>
    <w:rsid w:val="00F1167C"/>
    <w:rsid w:val="00F121A4"/>
    <w:rsid w:val="00F13460"/>
    <w:rsid w:val="00F13532"/>
    <w:rsid w:val="00F13A13"/>
    <w:rsid w:val="00F14D16"/>
    <w:rsid w:val="00F152E6"/>
    <w:rsid w:val="00F15AEF"/>
    <w:rsid w:val="00F16817"/>
    <w:rsid w:val="00F16A0B"/>
    <w:rsid w:val="00F16D78"/>
    <w:rsid w:val="00F2133B"/>
    <w:rsid w:val="00F214FA"/>
    <w:rsid w:val="00F21B6B"/>
    <w:rsid w:val="00F224E6"/>
    <w:rsid w:val="00F22D81"/>
    <w:rsid w:val="00F2440A"/>
    <w:rsid w:val="00F2509B"/>
    <w:rsid w:val="00F260FA"/>
    <w:rsid w:val="00F307F2"/>
    <w:rsid w:val="00F31B49"/>
    <w:rsid w:val="00F32505"/>
    <w:rsid w:val="00F32C40"/>
    <w:rsid w:val="00F358D7"/>
    <w:rsid w:val="00F36320"/>
    <w:rsid w:val="00F37150"/>
    <w:rsid w:val="00F37EDF"/>
    <w:rsid w:val="00F40053"/>
    <w:rsid w:val="00F404A0"/>
    <w:rsid w:val="00F40B01"/>
    <w:rsid w:val="00F42D13"/>
    <w:rsid w:val="00F4682D"/>
    <w:rsid w:val="00F46CC0"/>
    <w:rsid w:val="00F4707C"/>
    <w:rsid w:val="00F506F8"/>
    <w:rsid w:val="00F511EA"/>
    <w:rsid w:val="00F514B9"/>
    <w:rsid w:val="00F5462A"/>
    <w:rsid w:val="00F54D48"/>
    <w:rsid w:val="00F57664"/>
    <w:rsid w:val="00F57E34"/>
    <w:rsid w:val="00F60003"/>
    <w:rsid w:val="00F602D8"/>
    <w:rsid w:val="00F60743"/>
    <w:rsid w:val="00F61CF5"/>
    <w:rsid w:val="00F63151"/>
    <w:rsid w:val="00F633C5"/>
    <w:rsid w:val="00F63732"/>
    <w:rsid w:val="00F65D38"/>
    <w:rsid w:val="00F6711F"/>
    <w:rsid w:val="00F70019"/>
    <w:rsid w:val="00F71C2B"/>
    <w:rsid w:val="00F72102"/>
    <w:rsid w:val="00F7281F"/>
    <w:rsid w:val="00F732FF"/>
    <w:rsid w:val="00F748BD"/>
    <w:rsid w:val="00F761BF"/>
    <w:rsid w:val="00F76EEB"/>
    <w:rsid w:val="00F76F3E"/>
    <w:rsid w:val="00F77B2E"/>
    <w:rsid w:val="00F77CC9"/>
    <w:rsid w:val="00F77E1D"/>
    <w:rsid w:val="00F805E2"/>
    <w:rsid w:val="00F81E4E"/>
    <w:rsid w:val="00F81E9C"/>
    <w:rsid w:val="00F82FA9"/>
    <w:rsid w:val="00F8505A"/>
    <w:rsid w:val="00F850DA"/>
    <w:rsid w:val="00F85F33"/>
    <w:rsid w:val="00F8627B"/>
    <w:rsid w:val="00F866C3"/>
    <w:rsid w:val="00F86A33"/>
    <w:rsid w:val="00F8789F"/>
    <w:rsid w:val="00F879DB"/>
    <w:rsid w:val="00F87D44"/>
    <w:rsid w:val="00F902B5"/>
    <w:rsid w:val="00F90B92"/>
    <w:rsid w:val="00F91A96"/>
    <w:rsid w:val="00F92DEB"/>
    <w:rsid w:val="00F93536"/>
    <w:rsid w:val="00F96563"/>
    <w:rsid w:val="00F96774"/>
    <w:rsid w:val="00F96B32"/>
    <w:rsid w:val="00F972A0"/>
    <w:rsid w:val="00FA11C6"/>
    <w:rsid w:val="00FA343C"/>
    <w:rsid w:val="00FA3820"/>
    <w:rsid w:val="00FA6A67"/>
    <w:rsid w:val="00FB150F"/>
    <w:rsid w:val="00FB1FFF"/>
    <w:rsid w:val="00FB5CA4"/>
    <w:rsid w:val="00FB6B8F"/>
    <w:rsid w:val="00FB755F"/>
    <w:rsid w:val="00FC12C8"/>
    <w:rsid w:val="00FC1826"/>
    <w:rsid w:val="00FC18DC"/>
    <w:rsid w:val="00FC4612"/>
    <w:rsid w:val="00FC5614"/>
    <w:rsid w:val="00FC59BB"/>
    <w:rsid w:val="00FC6391"/>
    <w:rsid w:val="00FC7944"/>
    <w:rsid w:val="00FC799C"/>
    <w:rsid w:val="00FD0CAE"/>
    <w:rsid w:val="00FD1441"/>
    <w:rsid w:val="00FD1F14"/>
    <w:rsid w:val="00FD370E"/>
    <w:rsid w:val="00FD3E10"/>
    <w:rsid w:val="00FD4667"/>
    <w:rsid w:val="00FD47A0"/>
    <w:rsid w:val="00FD52A6"/>
    <w:rsid w:val="00FD57A0"/>
    <w:rsid w:val="00FD5C98"/>
    <w:rsid w:val="00FE00F4"/>
    <w:rsid w:val="00FE1D98"/>
    <w:rsid w:val="00FE2184"/>
    <w:rsid w:val="00FE238F"/>
    <w:rsid w:val="00FE24B4"/>
    <w:rsid w:val="00FE2508"/>
    <w:rsid w:val="00FE346A"/>
    <w:rsid w:val="00FE6A7E"/>
    <w:rsid w:val="00FE6B19"/>
    <w:rsid w:val="00FE741F"/>
    <w:rsid w:val="00FF076C"/>
    <w:rsid w:val="00FF2445"/>
    <w:rsid w:val="00FF44C4"/>
    <w:rsid w:val="00FF4C78"/>
    <w:rsid w:val="00FF6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B20F4"/>
  <w15:docId w15:val="{C9A2B654-8D89-44E0-A8D8-99B21373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AE"/>
    <w:pPr>
      <w:ind w:firstLine="720"/>
    </w:pPr>
    <w:rPr>
      <w:sz w:val="26"/>
    </w:rPr>
  </w:style>
  <w:style w:type="paragraph" w:styleId="Heading1">
    <w:name w:val="heading 1"/>
    <w:basedOn w:val="Normal"/>
    <w:link w:val="Heading1Char"/>
    <w:autoRedefine/>
    <w:qFormat/>
    <w:rsid w:val="003D795F"/>
    <w:pPr>
      <w:spacing w:before="60" w:line="340" w:lineRule="exact"/>
      <w:ind w:firstLine="0"/>
      <w:jc w:val="center"/>
      <w:outlineLvl w:val="0"/>
    </w:pPr>
    <w:rPr>
      <w:rFonts w:cs="Times New Roman"/>
      <w:b/>
      <w:kern w:val="36"/>
      <w:szCs w:val="26"/>
    </w:rPr>
  </w:style>
  <w:style w:type="paragraph" w:styleId="Heading2">
    <w:name w:val="heading 2"/>
    <w:basedOn w:val="Normal"/>
    <w:next w:val="Normal"/>
    <w:link w:val="Heading2Char"/>
    <w:qFormat/>
    <w:rsid w:val="009F3DAD"/>
    <w:pPr>
      <w:keepNext/>
      <w:spacing w:before="240" w:after="60" w:line="240" w:lineRule="auto"/>
      <w:jc w:val="left"/>
      <w:outlineLvl w:val="1"/>
    </w:pPr>
    <w:rPr>
      <w:rFonts w:eastAsia="Times New Roman" w:cs="Arial"/>
      <w:b/>
      <w:bCs/>
      <w:iCs/>
      <w:szCs w:val="28"/>
    </w:rPr>
  </w:style>
  <w:style w:type="paragraph" w:styleId="Heading3">
    <w:name w:val="heading 3"/>
    <w:basedOn w:val="Normal"/>
    <w:next w:val="Normal"/>
    <w:link w:val="Heading3Char"/>
    <w:autoRedefine/>
    <w:qFormat/>
    <w:rsid w:val="00AA0260"/>
    <w:pPr>
      <w:keepNext/>
      <w:spacing w:line="360" w:lineRule="auto"/>
      <w:outlineLvl w:val="2"/>
    </w:pPr>
    <w:rPr>
      <w:rFonts w:eastAsia="Times New Roman" w:cs="Arial"/>
      <w:b/>
      <w:i/>
      <w:szCs w:val="26"/>
      <w:shd w:val="clear" w:color="auto" w:fill="FFFFFF"/>
    </w:rPr>
  </w:style>
  <w:style w:type="paragraph" w:styleId="Heading4">
    <w:name w:val="heading 4"/>
    <w:basedOn w:val="Normal"/>
    <w:next w:val="Normal"/>
    <w:link w:val="Heading4Char"/>
    <w:uiPriority w:val="9"/>
    <w:unhideWhenUsed/>
    <w:qFormat/>
    <w:rsid w:val="00FE6A7E"/>
    <w:pPr>
      <w:keepNext/>
      <w:keepLines/>
      <w:spacing w:before="40"/>
      <w:outlineLvl w:val="3"/>
    </w:pPr>
    <w:rPr>
      <w:rFonts w:eastAsiaTheme="majorEastAsia" w:cstheme="majorBidi"/>
      <w:i/>
      <w:iCs/>
    </w:rPr>
  </w:style>
  <w:style w:type="paragraph" w:styleId="Heading5">
    <w:name w:val="heading 5"/>
    <w:aliases w:val="Heading 5-TABLES"/>
    <w:basedOn w:val="Normal"/>
    <w:next w:val="Normal"/>
    <w:link w:val="Heading5Char"/>
    <w:uiPriority w:val="9"/>
    <w:unhideWhenUsed/>
    <w:qFormat/>
    <w:rsid w:val="0081160E"/>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95F"/>
    <w:rPr>
      <w:rFonts w:cs="Times New Roman"/>
      <w:b/>
      <w:kern w:val="36"/>
      <w:sz w:val="26"/>
      <w:szCs w:val="26"/>
    </w:rPr>
  </w:style>
  <w:style w:type="character" w:customStyle="1" w:styleId="Heading2Char">
    <w:name w:val="Heading 2 Char"/>
    <w:basedOn w:val="DefaultParagraphFont"/>
    <w:link w:val="Heading2"/>
    <w:rsid w:val="009F3DAD"/>
    <w:rPr>
      <w:rFonts w:eastAsia="Times New Roman" w:cs="Arial"/>
      <w:b/>
      <w:bCs/>
      <w:iCs/>
      <w:sz w:val="26"/>
      <w:szCs w:val="28"/>
    </w:rPr>
  </w:style>
  <w:style w:type="character" w:customStyle="1" w:styleId="Heading3Char">
    <w:name w:val="Heading 3 Char"/>
    <w:basedOn w:val="DefaultParagraphFont"/>
    <w:link w:val="Heading3"/>
    <w:rsid w:val="00AA0260"/>
    <w:rPr>
      <w:rFonts w:eastAsia="Times New Roman" w:cs="Arial"/>
      <w:b/>
      <w:i/>
      <w:sz w:val="26"/>
      <w:szCs w:val="26"/>
    </w:rPr>
  </w:style>
  <w:style w:type="paragraph" w:styleId="ListParagraph">
    <w:name w:val="List Paragraph"/>
    <w:basedOn w:val="Normal"/>
    <w:qFormat/>
    <w:rsid w:val="00EE348A"/>
    <w:pPr>
      <w:ind w:left="720"/>
      <w:contextualSpacing/>
    </w:pPr>
  </w:style>
  <w:style w:type="paragraph" w:styleId="Header">
    <w:name w:val="header"/>
    <w:basedOn w:val="Normal"/>
    <w:link w:val="HeaderChar"/>
    <w:unhideWhenUsed/>
    <w:rsid w:val="00EB6CD1"/>
    <w:pPr>
      <w:tabs>
        <w:tab w:val="center" w:pos="4680"/>
        <w:tab w:val="right" w:pos="9360"/>
      </w:tabs>
      <w:spacing w:line="240" w:lineRule="auto"/>
    </w:pPr>
  </w:style>
  <w:style w:type="character" w:customStyle="1" w:styleId="HeaderChar">
    <w:name w:val="Header Char"/>
    <w:basedOn w:val="DefaultParagraphFont"/>
    <w:link w:val="Header"/>
    <w:uiPriority w:val="99"/>
    <w:rsid w:val="00EB6CD1"/>
  </w:style>
  <w:style w:type="paragraph" w:styleId="Footer">
    <w:name w:val="footer"/>
    <w:basedOn w:val="Normal"/>
    <w:link w:val="FooterChar"/>
    <w:uiPriority w:val="99"/>
    <w:unhideWhenUsed/>
    <w:rsid w:val="00EB6CD1"/>
    <w:pPr>
      <w:tabs>
        <w:tab w:val="center" w:pos="4680"/>
        <w:tab w:val="right" w:pos="9360"/>
      </w:tabs>
      <w:spacing w:line="240" w:lineRule="auto"/>
    </w:pPr>
  </w:style>
  <w:style w:type="character" w:customStyle="1" w:styleId="FooterChar">
    <w:name w:val="Footer Char"/>
    <w:basedOn w:val="DefaultParagraphFont"/>
    <w:link w:val="Footer"/>
    <w:uiPriority w:val="99"/>
    <w:rsid w:val="00EB6CD1"/>
  </w:style>
  <w:style w:type="paragraph" w:styleId="BalloonText">
    <w:name w:val="Balloon Text"/>
    <w:basedOn w:val="Normal"/>
    <w:link w:val="BalloonTextChar"/>
    <w:uiPriority w:val="99"/>
    <w:unhideWhenUsed/>
    <w:rsid w:val="00EA36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363A"/>
    <w:rPr>
      <w:rFonts w:ascii="Tahoma" w:hAnsi="Tahoma" w:cs="Tahoma"/>
      <w:sz w:val="16"/>
      <w:szCs w:val="16"/>
    </w:rPr>
  </w:style>
  <w:style w:type="table" w:styleId="TableGrid">
    <w:name w:val="Table Grid"/>
    <w:basedOn w:val="TableNormal"/>
    <w:uiPriority w:val="59"/>
    <w:rsid w:val="0021426F"/>
    <w:pPr>
      <w:spacing w:line="240" w:lineRule="auto"/>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14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color w:val="990033"/>
      <w:sz w:val="20"/>
      <w:szCs w:val="20"/>
    </w:rPr>
  </w:style>
  <w:style w:type="character" w:customStyle="1" w:styleId="HTMLPreformattedChar">
    <w:name w:val="HTML Preformatted Char"/>
    <w:basedOn w:val="DefaultParagraphFont"/>
    <w:link w:val="HTMLPreformatted"/>
    <w:rsid w:val="0021426F"/>
    <w:rPr>
      <w:rFonts w:ascii="Courier New" w:eastAsia="Times New Roman" w:hAnsi="Courier New" w:cs="Times New Roman"/>
      <w:color w:val="990033"/>
      <w:sz w:val="20"/>
      <w:szCs w:val="20"/>
    </w:rPr>
  </w:style>
  <w:style w:type="character" w:styleId="Emphasis">
    <w:name w:val="Emphasis"/>
    <w:uiPriority w:val="20"/>
    <w:qFormat/>
    <w:rsid w:val="0021426F"/>
    <w:rPr>
      <w:i/>
      <w:iCs/>
    </w:rPr>
  </w:style>
  <w:style w:type="paragraph" w:customStyle="1" w:styleId="pressreleasehead">
    <w:name w:val="pressreleasehead"/>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Default">
    <w:name w:val="Default"/>
    <w:rsid w:val="0021426F"/>
    <w:pPr>
      <w:autoSpaceDE w:val="0"/>
      <w:autoSpaceDN w:val="0"/>
      <w:adjustRightInd w:val="0"/>
      <w:spacing w:line="240" w:lineRule="auto"/>
      <w:jc w:val="left"/>
    </w:pPr>
    <w:rPr>
      <w:rFonts w:eastAsia="Calibri" w:cs="Times New Roman"/>
      <w:color w:val="000000"/>
      <w:sz w:val="24"/>
      <w:szCs w:val="24"/>
    </w:rPr>
  </w:style>
  <w:style w:type="character" w:customStyle="1" w:styleId="apple-converted-space">
    <w:name w:val="apple-converted-space"/>
    <w:basedOn w:val="DefaultParagraphFont"/>
    <w:rsid w:val="0021426F"/>
  </w:style>
  <w:style w:type="character" w:styleId="Hyperlink">
    <w:name w:val="Hyperlink"/>
    <w:uiPriority w:val="99"/>
    <w:unhideWhenUsed/>
    <w:rsid w:val="0021426F"/>
    <w:rPr>
      <w:color w:val="0000FF"/>
      <w:u w:val="single"/>
    </w:rPr>
  </w:style>
  <w:style w:type="paragraph" w:styleId="NormalWeb">
    <w:name w:val="Normal (Web)"/>
    <w:basedOn w:val="Normal"/>
    <w:uiPriority w:val="99"/>
    <w:unhideWhenUsed/>
    <w:rsid w:val="0021426F"/>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uiPriority w:val="99"/>
    <w:semiHidden/>
    <w:unhideWhenUsed/>
    <w:rsid w:val="0021426F"/>
    <w:rPr>
      <w:sz w:val="18"/>
      <w:szCs w:val="18"/>
    </w:rPr>
  </w:style>
  <w:style w:type="paragraph" w:styleId="CommentText">
    <w:name w:val="annotation text"/>
    <w:basedOn w:val="Normal"/>
    <w:link w:val="CommentTextChar"/>
    <w:uiPriority w:val="99"/>
    <w:semiHidden/>
    <w:unhideWhenUsed/>
    <w:rsid w:val="0021426F"/>
    <w:pPr>
      <w:spacing w:line="240" w:lineRule="auto"/>
    </w:pPr>
    <w:rPr>
      <w:rFonts w:eastAsia="Calibri" w:cs="Times New Roman"/>
      <w:sz w:val="24"/>
      <w:szCs w:val="24"/>
    </w:rPr>
  </w:style>
  <w:style w:type="character" w:customStyle="1" w:styleId="CommentTextChar">
    <w:name w:val="Comment Text Char"/>
    <w:basedOn w:val="DefaultParagraphFont"/>
    <w:link w:val="CommentText"/>
    <w:uiPriority w:val="99"/>
    <w:semiHidden/>
    <w:rsid w:val="0021426F"/>
    <w:rPr>
      <w:rFonts w:eastAsia="Calibri" w:cs="Times New Roman"/>
      <w:sz w:val="24"/>
      <w:szCs w:val="24"/>
    </w:rPr>
  </w:style>
  <w:style w:type="character" w:customStyle="1" w:styleId="CommentSubjectChar">
    <w:name w:val="Comment Subject Char"/>
    <w:basedOn w:val="CommentTextChar"/>
    <w:link w:val="CommentSubject"/>
    <w:uiPriority w:val="99"/>
    <w:semiHidden/>
    <w:rsid w:val="0021426F"/>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1426F"/>
    <w:rPr>
      <w:b/>
      <w:bCs/>
      <w:sz w:val="20"/>
      <w:szCs w:val="20"/>
    </w:rPr>
  </w:style>
  <w:style w:type="paragraph" w:styleId="TOC1">
    <w:name w:val="toc 1"/>
    <w:basedOn w:val="Normal"/>
    <w:next w:val="Normal"/>
    <w:autoRedefine/>
    <w:uiPriority w:val="39"/>
    <w:rsid w:val="0021426F"/>
    <w:pPr>
      <w:spacing w:line="240" w:lineRule="auto"/>
      <w:jc w:val="left"/>
    </w:pPr>
    <w:rPr>
      <w:rFonts w:eastAsia="Times New Roman" w:cs="Times New Roman"/>
      <w:sz w:val="24"/>
      <w:szCs w:val="24"/>
    </w:rPr>
  </w:style>
  <w:style w:type="paragraph" w:styleId="BodyTextIndent">
    <w:name w:val="Body Text Indent"/>
    <w:basedOn w:val="Normal"/>
    <w:link w:val="BodyTextIndentChar"/>
    <w:rsid w:val="0021426F"/>
    <w:pPr>
      <w:widowControl w:val="0"/>
      <w:spacing w:line="240" w:lineRule="auto"/>
      <w:ind w:firstLine="420"/>
    </w:pPr>
    <w:rPr>
      <w:rFonts w:eastAsia="SimSun" w:cs="Times New Roman"/>
      <w:color w:val="0000FF"/>
      <w:kern w:val="2"/>
      <w:sz w:val="21"/>
      <w:szCs w:val="24"/>
      <w:lang w:val="en-GB" w:eastAsia="zh-CN"/>
    </w:rPr>
  </w:style>
  <w:style w:type="character" w:customStyle="1" w:styleId="BodyTextIndentChar">
    <w:name w:val="Body Text Indent Char"/>
    <w:basedOn w:val="DefaultParagraphFont"/>
    <w:link w:val="BodyTextIndent"/>
    <w:rsid w:val="0021426F"/>
    <w:rPr>
      <w:rFonts w:eastAsia="SimSun" w:cs="Times New Roman"/>
      <w:color w:val="0000FF"/>
      <w:kern w:val="2"/>
      <w:sz w:val="21"/>
      <w:szCs w:val="24"/>
      <w:lang w:val="en-GB" w:eastAsia="zh-CN"/>
    </w:rPr>
  </w:style>
  <w:style w:type="paragraph" w:styleId="BodyText">
    <w:name w:val="Body Text"/>
    <w:basedOn w:val="Normal"/>
    <w:link w:val="BodyTextChar"/>
    <w:rsid w:val="0021426F"/>
    <w:pPr>
      <w:spacing w:after="120"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21426F"/>
    <w:rPr>
      <w:rFonts w:eastAsia="Times New Roman" w:cs="Times New Roman"/>
      <w:sz w:val="24"/>
      <w:szCs w:val="24"/>
    </w:rPr>
  </w:style>
  <w:style w:type="character" w:customStyle="1" w:styleId="minorbox">
    <w:name w:val="minorbox"/>
    <w:basedOn w:val="DefaultParagraphFont"/>
    <w:rsid w:val="0021426F"/>
  </w:style>
  <w:style w:type="character" w:styleId="FollowedHyperlink">
    <w:name w:val="FollowedHyperlink"/>
    <w:basedOn w:val="DefaultParagraphFont"/>
    <w:rsid w:val="0021426F"/>
    <w:rPr>
      <w:color w:val="800080"/>
      <w:u w:val="single"/>
    </w:rPr>
  </w:style>
  <w:style w:type="character" w:customStyle="1" w:styleId="definition">
    <w:name w:val="definition"/>
    <w:basedOn w:val="DefaultParagraphFont"/>
    <w:rsid w:val="0021426F"/>
  </w:style>
  <w:style w:type="character" w:customStyle="1" w:styleId="rubric">
    <w:name w:val="rubric"/>
    <w:basedOn w:val="DefaultParagraphFont"/>
    <w:rsid w:val="0021426F"/>
  </w:style>
  <w:style w:type="character" w:customStyle="1" w:styleId="doctype">
    <w:name w:val="doctype"/>
    <w:basedOn w:val="DefaultParagraphFont"/>
    <w:rsid w:val="0021426F"/>
  </w:style>
  <w:style w:type="character" w:styleId="Strong">
    <w:name w:val="Strong"/>
    <w:basedOn w:val="DefaultParagraphFont"/>
    <w:uiPriority w:val="22"/>
    <w:qFormat/>
    <w:rsid w:val="0021426F"/>
    <w:rPr>
      <w:b/>
      <w:bCs/>
    </w:rPr>
  </w:style>
  <w:style w:type="character" w:styleId="PageNumber">
    <w:name w:val="page number"/>
    <w:basedOn w:val="DefaultParagraphFont"/>
    <w:rsid w:val="0021426F"/>
  </w:style>
  <w:style w:type="paragraph" w:styleId="Title">
    <w:name w:val="Title"/>
    <w:basedOn w:val="Normal"/>
    <w:link w:val="TitleChar"/>
    <w:qFormat/>
    <w:rsid w:val="0021426F"/>
    <w:pPr>
      <w:widowControl w:val="0"/>
      <w:spacing w:line="240" w:lineRule="auto"/>
      <w:jc w:val="center"/>
    </w:pPr>
    <w:rPr>
      <w:rFonts w:eastAsia="SimSun" w:cs="Times New Roman"/>
      <w:b/>
      <w:bCs/>
      <w:kern w:val="2"/>
      <w:szCs w:val="24"/>
      <w:lang w:val="en-GB" w:eastAsia="zh-CN"/>
    </w:rPr>
  </w:style>
  <w:style w:type="character" w:customStyle="1" w:styleId="TitleChar">
    <w:name w:val="Title Char"/>
    <w:basedOn w:val="DefaultParagraphFont"/>
    <w:link w:val="Title"/>
    <w:rsid w:val="0021426F"/>
    <w:rPr>
      <w:rFonts w:eastAsia="SimSun" w:cs="Times New Roman"/>
      <w:b/>
      <w:bCs/>
      <w:kern w:val="2"/>
      <w:szCs w:val="24"/>
      <w:lang w:val="en-GB" w:eastAsia="zh-CN"/>
    </w:rPr>
  </w:style>
  <w:style w:type="paragraph" w:styleId="Date">
    <w:name w:val="Date"/>
    <w:basedOn w:val="Normal"/>
    <w:next w:val="Normal"/>
    <w:link w:val="DateChar"/>
    <w:rsid w:val="0021426F"/>
    <w:pPr>
      <w:widowControl w:val="0"/>
      <w:spacing w:line="240" w:lineRule="auto"/>
    </w:pPr>
    <w:rPr>
      <w:rFonts w:eastAsia="SimSun" w:cs="Times New Roman"/>
      <w:kern w:val="2"/>
      <w:sz w:val="24"/>
      <w:szCs w:val="24"/>
      <w:lang w:val="en-GB" w:eastAsia="zh-CN"/>
    </w:rPr>
  </w:style>
  <w:style w:type="character" w:customStyle="1" w:styleId="DateChar">
    <w:name w:val="Date Char"/>
    <w:basedOn w:val="DefaultParagraphFont"/>
    <w:link w:val="Date"/>
    <w:rsid w:val="0021426F"/>
    <w:rPr>
      <w:rFonts w:eastAsia="SimSun" w:cs="Times New Roman"/>
      <w:kern w:val="2"/>
      <w:sz w:val="24"/>
      <w:szCs w:val="24"/>
      <w:lang w:val="en-GB" w:eastAsia="zh-CN"/>
    </w:rPr>
  </w:style>
  <w:style w:type="paragraph" w:styleId="BlockText">
    <w:name w:val="Block Text"/>
    <w:basedOn w:val="Normal"/>
    <w:rsid w:val="0021426F"/>
    <w:pPr>
      <w:overflowPunct w:val="0"/>
      <w:autoSpaceDE w:val="0"/>
      <w:autoSpaceDN w:val="0"/>
      <w:adjustRightInd w:val="0"/>
      <w:spacing w:before="240" w:line="240" w:lineRule="auto"/>
      <w:ind w:left="284" w:right="352"/>
      <w:jc w:val="left"/>
    </w:pPr>
    <w:rPr>
      <w:rFonts w:eastAsia="Times New Roman" w:cs="Times New Roman"/>
      <w:sz w:val="24"/>
      <w:szCs w:val="24"/>
      <w:lang w:val="fr-FR" w:eastAsia="fr-FR"/>
    </w:rPr>
  </w:style>
  <w:style w:type="paragraph" w:styleId="BodyText2">
    <w:name w:val="Body Text 2"/>
    <w:basedOn w:val="Normal"/>
    <w:link w:val="BodyText2Char"/>
    <w:rsid w:val="0021426F"/>
    <w:pPr>
      <w:spacing w:after="120" w:line="480" w:lineRule="auto"/>
      <w:jc w:val="left"/>
    </w:pPr>
    <w:rPr>
      <w:rFonts w:eastAsia="Times New Roman" w:cs="Times New Roman"/>
      <w:sz w:val="24"/>
      <w:szCs w:val="24"/>
    </w:rPr>
  </w:style>
  <w:style w:type="character" w:customStyle="1" w:styleId="BodyText2Char">
    <w:name w:val="Body Text 2 Char"/>
    <w:basedOn w:val="DefaultParagraphFont"/>
    <w:link w:val="BodyText2"/>
    <w:rsid w:val="0021426F"/>
    <w:rPr>
      <w:rFonts w:eastAsia="Times New Roman" w:cs="Times New Roman"/>
      <w:sz w:val="24"/>
      <w:szCs w:val="24"/>
    </w:rPr>
  </w:style>
  <w:style w:type="paragraph" w:customStyle="1" w:styleId="thesis">
    <w:name w:val="thesis"/>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Quote1">
    <w:name w:val="Quote1"/>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prevnext">
    <w:name w:val="prevnext"/>
    <w:basedOn w:val="Normal"/>
    <w:rsid w:val="0021426F"/>
    <w:pPr>
      <w:spacing w:line="240" w:lineRule="auto"/>
      <w:ind w:left="150"/>
      <w:jc w:val="left"/>
    </w:pPr>
    <w:rPr>
      <w:rFonts w:eastAsia="Times New Roman" w:cs="Times New Roman"/>
      <w:b/>
      <w:bCs/>
      <w:sz w:val="24"/>
      <w:szCs w:val="24"/>
    </w:rPr>
  </w:style>
  <w:style w:type="character" w:customStyle="1" w:styleId="hint1">
    <w:name w:val="hint1"/>
    <w:basedOn w:val="DefaultParagraphFont"/>
    <w:rsid w:val="0021426F"/>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basedOn w:val="DefaultParagraphFont"/>
    <w:rsid w:val="0021426F"/>
  </w:style>
  <w:style w:type="character" w:styleId="FootnoteReference">
    <w:name w:val="footnote reference"/>
    <w:basedOn w:val="DefaultParagraphFont"/>
    <w:rsid w:val="0021426F"/>
  </w:style>
  <w:style w:type="character" w:customStyle="1" w:styleId="mcesubheading">
    <w:name w:val="mce_sub_heading"/>
    <w:basedOn w:val="DefaultParagraphFont"/>
    <w:rsid w:val="0021426F"/>
  </w:style>
  <w:style w:type="paragraph" w:customStyle="1" w:styleId="Caption1">
    <w:name w:val="Caption1"/>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table">
    <w:name w:val="table"/>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yiv439970881msoplaintext">
    <w:name w:val="yiv439970881msoplaintext"/>
    <w:basedOn w:val="Normal"/>
    <w:rsid w:val="0021426F"/>
    <w:pPr>
      <w:spacing w:before="100" w:beforeAutospacing="1" w:after="100" w:afterAutospacing="1" w:line="240" w:lineRule="auto"/>
      <w:jc w:val="left"/>
    </w:pPr>
    <w:rPr>
      <w:rFonts w:eastAsia="Times New Roman" w:cs="Times New Roman"/>
      <w:sz w:val="24"/>
      <w:szCs w:val="24"/>
    </w:rPr>
  </w:style>
  <w:style w:type="character" w:customStyle="1" w:styleId="joke-jokem">
    <w:name w:val="joke-jokem"/>
    <w:basedOn w:val="DefaultParagraphFont"/>
    <w:rsid w:val="0021426F"/>
    <w:rPr>
      <w:sz w:val="20"/>
      <w:szCs w:val="20"/>
    </w:rPr>
  </w:style>
  <w:style w:type="character" w:customStyle="1" w:styleId="ilad1">
    <w:name w:val="il_ad1"/>
    <w:basedOn w:val="DefaultParagraphFont"/>
    <w:rsid w:val="0021426F"/>
    <w:rPr>
      <w:vanish w:val="0"/>
      <w:webHidden w:val="0"/>
      <w:color w:val="5E0000"/>
      <w:u w:val="single"/>
      <w:specVanish w:val="0"/>
    </w:rPr>
  </w:style>
  <w:style w:type="character" w:customStyle="1" w:styleId="authorvcard">
    <w:name w:val="author vcard"/>
    <w:basedOn w:val="DefaultParagraphFont"/>
    <w:rsid w:val="0021426F"/>
  </w:style>
  <w:style w:type="character" w:customStyle="1" w:styleId="reference-text">
    <w:name w:val="reference-text"/>
    <w:basedOn w:val="DefaultParagraphFont"/>
    <w:rsid w:val="0021426F"/>
  </w:style>
  <w:style w:type="paragraph" w:customStyle="1" w:styleId="term">
    <w:name w:val="term"/>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desc">
    <w:name w:val="desc"/>
    <w:basedOn w:val="Normal"/>
    <w:rsid w:val="0021426F"/>
    <w:pPr>
      <w:spacing w:before="100" w:beforeAutospacing="1" w:after="100" w:afterAutospacing="1" w:line="240" w:lineRule="auto"/>
      <w:jc w:val="left"/>
    </w:pPr>
    <w:rPr>
      <w:rFonts w:eastAsia="Times New Roman" w:cs="Times New Roman"/>
      <w:sz w:val="24"/>
      <w:szCs w:val="24"/>
    </w:rPr>
  </w:style>
  <w:style w:type="character" w:customStyle="1" w:styleId="pos1">
    <w:name w:val="pos1"/>
    <w:basedOn w:val="DefaultParagraphFont"/>
    <w:rsid w:val="0021426F"/>
  </w:style>
  <w:style w:type="paragraph" w:customStyle="1" w:styleId="DecimalAligned">
    <w:name w:val="Decimal Aligned"/>
    <w:basedOn w:val="Normal"/>
    <w:uiPriority w:val="40"/>
    <w:qFormat/>
    <w:rsid w:val="0021426F"/>
    <w:pPr>
      <w:tabs>
        <w:tab w:val="decimal" w:pos="360"/>
      </w:tabs>
      <w:spacing w:after="200" w:line="276" w:lineRule="auto"/>
      <w:jc w:val="left"/>
    </w:pPr>
    <w:rPr>
      <w:rFonts w:asciiTheme="minorHAnsi" w:eastAsiaTheme="minorEastAsia" w:hAnsiTheme="minorHAnsi"/>
      <w:sz w:val="22"/>
    </w:rPr>
  </w:style>
  <w:style w:type="paragraph" w:styleId="FootnoteText">
    <w:name w:val="footnote text"/>
    <w:basedOn w:val="Normal"/>
    <w:link w:val="FootnoteTextChar"/>
    <w:uiPriority w:val="99"/>
    <w:unhideWhenUsed/>
    <w:rsid w:val="0021426F"/>
    <w:pPr>
      <w:spacing w:line="240" w:lineRule="auto"/>
      <w:jc w:val="left"/>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21426F"/>
    <w:rPr>
      <w:rFonts w:asciiTheme="minorHAnsi" w:eastAsiaTheme="minorEastAsia" w:hAnsiTheme="minorHAnsi"/>
      <w:sz w:val="20"/>
      <w:szCs w:val="20"/>
    </w:rPr>
  </w:style>
  <w:style w:type="character" w:styleId="SubtleEmphasis">
    <w:name w:val="Subtle Emphasis"/>
    <w:basedOn w:val="DefaultParagraphFont"/>
    <w:uiPriority w:val="19"/>
    <w:qFormat/>
    <w:rsid w:val="0021426F"/>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21426F"/>
    <w:pPr>
      <w:spacing w:line="240" w:lineRule="auto"/>
      <w:jc w:val="left"/>
    </w:pPr>
    <w:rPr>
      <w:rFonts w:asciiTheme="minorHAnsi" w:eastAsiaTheme="minorEastAsia" w:hAnsiTheme="minorHAnsi"/>
      <w:color w:val="365F91" w:themeColor="accent1" w:themeShade="BF"/>
      <w:sz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AHeadingCenter">
    <w:name w:val="APA Heading Center"/>
    <w:basedOn w:val="Normal"/>
    <w:next w:val="Normal"/>
    <w:rsid w:val="0021426F"/>
    <w:pPr>
      <w:overflowPunct w:val="0"/>
      <w:autoSpaceDE w:val="0"/>
      <w:autoSpaceDN w:val="0"/>
      <w:adjustRightInd w:val="0"/>
      <w:spacing w:line="480" w:lineRule="auto"/>
      <w:jc w:val="center"/>
      <w:textAlignment w:val="baseline"/>
    </w:pPr>
    <w:rPr>
      <w:rFonts w:eastAsia="Times New Roman" w:cs="Times New Roman"/>
      <w:sz w:val="24"/>
      <w:szCs w:val="20"/>
    </w:rPr>
  </w:style>
  <w:style w:type="paragraph" w:customStyle="1" w:styleId="Caption2">
    <w:name w:val="Caption2"/>
    <w:basedOn w:val="Normal"/>
    <w:rsid w:val="0021426F"/>
    <w:pPr>
      <w:spacing w:before="100" w:beforeAutospacing="1" w:after="100" w:afterAutospacing="1" w:line="240" w:lineRule="auto"/>
      <w:jc w:val="left"/>
    </w:pPr>
    <w:rPr>
      <w:rFonts w:eastAsia="Times New Roman" w:cs="Times New Roman"/>
      <w:sz w:val="24"/>
      <w:szCs w:val="24"/>
    </w:rPr>
  </w:style>
  <w:style w:type="paragraph" w:styleId="DocumentMap">
    <w:name w:val="Document Map"/>
    <w:basedOn w:val="Normal"/>
    <w:link w:val="DocumentMapChar"/>
    <w:rsid w:val="0021426F"/>
    <w:pPr>
      <w:spacing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21426F"/>
    <w:rPr>
      <w:rFonts w:ascii="Tahoma" w:eastAsia="Times New Roman" w:hAnsi="Tahoma" w:cs="Tahoma"/>
      <w:sz w:val="16"/>
      <w:szCs w:val="16"/>
    </w:rPr>
  </w:style>
  <w:style w:type="table" w:customStyle="1" w:styleId="TableGrid1">
    <w:name w:val="Table Grid1"/>
    <w:basedOn w:val="TableNormal"/>
    <w:next w:val="TableGrid"/>
    <w:uiPriority w:val="59"/>
    <w:rsid w:val="0021426F"/>
    <w:pPr>
      <w:spacing w:line="240" w:lineRule="auto"/>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F53FC"/>
    <w:pPr>
      <w:keepNext/>
      <w:keepLines/>
      <w:spacing w:before="240" w:line="259" w:lineRule="auto"/>
      <w:outlineLvl w:val="9"/>
    </w:pPr>
    <w:rPr>
      <w:rFonts w:asciiTheme="majorHAnsi" w:eastAsiaTheme="majorEastAsia" w:hAnsiTheme="majorHAnsi" w:cstheme="majorBidi"/>
      <w:b w:val="0"/>
      <w:bCs/>
      <w:color w:val="365F91" w:themeColor="accent1" w:themeShade="BF"/>
      <w:kern w:val="0"/>
      <w:sz w:val="32"/>
      <w:szCs w:val="32"/>
    </w:rPr>
  </w:style>
  <w:style w:type="paragraph" w:styleId="TOC2">
    <w:name w:val="toc 2"/>
    <w:basedOn w:val="Normal"/>
    <w:next w:val="Normal"/>
    <w:autoRedefine/>
    <w:uiPriority w:val="39"/>
    <w:unhideWhenUsed/>
    <w:rsid w:val="00A8229C"/>
    <w:pPr>
      <w:tabs>
        <w:tab w:val="right" w:leader="dot" w:pos="8630"/>
      </w:tabs>
      <w:spacing w:after="100" w:line="240" w:lineRule="auto"/>
      <w:ind w:left="274"/>
    </w:pPr>
  </w:style>
  <w:style w:type="paragraph" w:styleId="TOC3">
    <w:name w:val="toc 3"/>
    <w:basedOn w:val="Normal"/>
    <w:next w:val="Normal"/>
    <w:autoRedefine/>
    <w:uiPriority w:val="39"/>
    <w:unhideWhenUsed/>
    <w:rsid w:val="006F53FC"/>
    <w:pPr>
      <w:spacing w:after="100"/>
      <w:ind w:left="560"/>
    </w:pPr>
  </w:style>
  <w:style w:type="paragraph" w:styleId="TOC4">
    <w:name w:val="toc 4"/>
    <w:basedOn w:val="Normal"/>
    <w:next w:val="Normal"/>
    <w:autoRedefine/>
    <w:uiPriority w:val="39"/>
    <w:unhideWhenUsed/>
    <w:rsid w:val="006F53FC"/>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6F53FC"/>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6F53FC"/>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6F53FC"/>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6F53FC"/>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6F53FC"/>
    <w:pPr>
      <w:spacing w:after="100" w:line="259" w:lineRule="auto"/>
      <w:ind w:left="1760"/>
      <w:jc w:val="left"/>
    </w:pPr>
    <w:rPr>
      <w:rFonts w:asciiTheme="minorHAnsi" w:eastAsiaTheme="minorEastAsia" w:hAnsiTheme="minorHAnsi"/>
      <w:sz w:val="22"/>
    </w:rPr>
  </w:style>
  <w:style w:type="character" w:styleId="LineNumber">
    <w:name w:val="line number"/>
    <w:basedOn w:val="DefaultParagraphFont"/>
    <w:uiPriority w:val="99"/>
    <w:semiHidden/>
    <w:unhideWhenUsed/>
    <w:rsid w:val="00F8505A"/>
  </w:style>
  <w:style w:type="character" w:customStyle="1" w:styleId="Heading4Char">
    <w:name w:val="Heading 4 Char"/>
    <w:basedOn w:val="DefaultParagraphFont"/>
    <w:link w:val="Heading4"/>
    <w:uiPriority w:val="9"/>
    <w:rsid w:val="00FE6A7E"/>
    <w:rPr>
      <w:rFonts w:eastAsiaTheme="majorEastAsia" w:cstheme="majorBidi"/>
      <w:i/>
      <w:iCs/>
      <w:sz w:val="26"/>
    </w:rPr>
  </w:style>
  <w:style w:type="paragraph" w:styleId="TableofFigures">
    <w:name w:val="table of figures"/>
    <w:basedOn w:val="Normal"/>
    <w:next w:val="Normal"/>
    <w:uiPriority w:val="99"/>
    <w:semiHidden/>
    <w:unhideWhenUsed/>
    <w:rsid w:val="007B52B7"/>
  </w:style>
  <w:style w:type="character" w:customStyle="1" w:styleId="Heading5Char">
    <w:name w:val="Heading 5 Char"/>
    <w:aliases w:val="Heading 5-TABLES Char"/>
    <w:basedOn w:val="DefaultParagraphFont"/>
    <w:link w:val="Heading5"/>
    <w:uiPriority w:val="9"/>
    <w:rsid w:val="0081160E"/>
    <w:rPr>
      <w:rFonts w:eastAsiaTheme="majorEastAsia" w:cstheme="majorBidi"/>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3841">
      <w:bodyDiv w:val="1"/>
      <w:marLeft w:val="0"/>
      <w:marRight w:val="0"/>
      <w:marTop w:val="0"/>
      <w:marBottom w:val="0"/>
      <w:divBdr>
        <w:top w:val="none" w:sz="0" w:space="0" w:color="auto"/>
        <w:left w:val="none" w:sz="0" w:space="0" w:color="auto"/>
        <w:bottom w:val="none" w:sz="0" w:space="0" w:color="auto"/>
        <w:right w:val="none" w:sz="0" w:space="0" w:color="auto"/>
      </w:divBdr>
    </w:div>
    <w:div w:id="205408189">
      <w:bodyDiv w:val="1"/>
      <w:marLeft w:val="0"/>
      <w:marRight w:val="0"/>
      <w:marTop w:val="0"/>
      <w:marBottom w:val="0"/>
      <w:divBdr>
        <w:top w:val="none" w:sz="0" w:space="0" w:color="auto"/>
        <w:left w:val="none" w:sz="0" w:space="0" w:color="auto"/>
        <w:bottom w:val="none" w:sz="0" w:space="0" w:color="auto"/>
        <w:right w:val="none" w:sz="0" w:space="0" w:color="auto"/>
      </w:divBdr>
    </w:div>
    <w:div w:id="340472888">
      <w:bodyDiv w:val="1"/>
      <w:marLeft w:val="0"/>
      <w:marRight w:val="0"/>
      <w:marTop w:val="0"/>
      <w:marBottom w:val="0"/>
      <w:divBdr>
        <w:top w:val="none" w:sz="0" w:space="0" w:color="auto"/>
        <w:left w:val="none" w:sz="0" w:space="0" w:color="auto"/>
        <w:bottom w:val="none" w:sz="0" w:space="0" w:color="auto"/>
        <w:right w:val="none" w:sz="0" w:space="0" w:color="auto"/>
      </w:divBdr>
    </w:div>
    <w:div w:id="342392773">
      <w:bodyDiv w:val="1"/>
      <w:marLeft w:val="0"/>
      <w:marRight w:val="0"/>
      <w:marTop w:val="0"/>
      <w:marBottom w:val="0"/>
      <w:divBdr>
        <w:top w:val="none" w:sz="0" w:space="0" w:color="auto"/>
        <w:left w:val="none" w:sz="0" w:space="0" w:color="auto"/>
        <w:bottom w:val="none" w:sz="0" w:space="0" w:color="auto"/>
        <w:right w:val="none" w:sz="0" w:space="0" w:color="auto"/>
      </w:divBdr>
    </w:div>
    <w:div w:id="442186611">
      <w:bodyDiv w:val="1"/>
      <w:marLeft w:val="0"/>
      <w:marRight w:val="0"/>
      <w:marTop w:val="0"/>
      <w:marBottom w:val="0"/>
      <w:divBdr>
        <w:top w:val="none" w:sz="0" w:space="0" w:color="auto"/>
        <w:left w:val="none" w:sz="0" w:space="0" w:color="auto"/>
        <w:bottom w:val="none" w:sz="0" w:space="0" w:color="auto"/>
        <w:right w:val="none" w:sz="0" w:space="0" w:color="auto"/>
      </w:divBdr>
    </w:div>
    <w:div w:id="709842472">
      <w:bodyDiv w:val="1"/>
      <w:marLeft w:val="0"/>
      <w:marRight w:val="0"/>
      <w:marTop w:val="0"/>
      <w:marBottom w:val="0"/>
      <w:divBdr>
        <w:top w:val="none" w:sz="0" w:space="0" w:color="auto"/>
        <w:left w:val="none" w:sz="0" w:space="0" w:color="auto"/>
        <w:bottom w:val="none" w:sz="0" w:space="0" w:color="auto"/>
        <w:right w:val="none" w:sz="0" w:space="0" w:color="auto"/>
      </w:divBdr>
    </w:div>
    <w:div w:id="761998362">
      <w:bodyDiv w:val="1"/>
      <w:marLeft w:val="0"/>
      <w:marRight w:val="0"/>
      <w:marTop w:val="0"/>
      <w:marBottom w:val="0"/>
      <w:divBdr>
        <w:top w:val="none" w:sz="0" w:space="0" w:color="auto"/>
        <w:left w:val="none" w:sz="0" w:space="0" w:color="auto"/>
        <w:bottom w:val="none" w:sz="0" w:space="0" w:color="auto"/>
        <w:right w:val="none" w:sz="0" w:space="0" w:color="auto"/>
      </w:divBdr>
    </w:div>
    <w:div w:id="796680875">
      <w:bodyDiv w:val="1"/>
      <w:marLeft w:val="0"/>
      <w:marRight w:val="0"/>
      <w:marTop w:val="0"/>
      <w:marBottom w:val="0"/>
      <w:divBdr>
        <w:top w:val="none" w:sz="0" w:space="0" w:color="auto"/>
        <w:left w:val="none" w:sz="0" w:space="0" w:color="auto"/>
        <w:bottom w:val="none" w:sz="0" w:space="0" w:color="auto"/>
        <w:right w:val="none" w:sz="0" w:space="0" w:color="auto"/>
      </w:divBdr>
    </w:div>
    <w:div w:id="797987956">
      <w:bodyDiv w:val="1"/>
      <w:marLeft w:val="0"/>
      <w:marRight w:val="0"/>
      <w:marTop w:val="0"/>
      <w:marBottom w:val="0"/>
      <w:divBdr>
        <w:top w:val="none" w:sz="0" w:space="0" w:color="auto"/>
        <w:left w:val="none" w:sz="0" w:space="0" w:color="auto"/>
        <w:bottom w:val="none" w:sz="0" w:space="0" w:color="auto"/>
        <w:right w:val="none" w:sz="0" w:space="0" w:color="auto"/>
      </w:divBdr>
    </w:div>
    <w:div w:id="834152909">
      <w:bodyDiv w:val="1"/>
      <w:marLeft w:val="0"/>
      <w:marRight w:val="0"/>
      <w:marTop w:val="0"/>
      <w:marBottom w:val="0"/>
      <w:divBdr>
        <w:top w:val="none" w:sz="0" w:space="0" w:color="auto"/>
        <w:left w:val="none" w:sz="0" w:space="0" w:color="auto"/>
        <w:bottom w:val="none" w:sz="0" w:space="0" w:color="auto"/>
        <w:right w:val="none" w:sz="0" w:space="0" w:color="auto"/>
      </w:divBdr>
    </w:div>
    <w:div w:id="880173302">
      <w:bodyDiv w:val="1"/>
      <w:marLeft w:val="0"/>
      <w:marRight w:val="0"/>
      <w:marTop w:val="0"/>
      <w:marBottom w:val="0"/>
      <w:divBdr>
        <w:top w:val="none" w:sz="0" w:space="0" w:color="auto"/>
        <w:left w:val="none" w:sz="0" w:space="0" w:color="auto"/>
        <w:bottom w:val="none" w:sz="0" w:space="0" w:color="auto"/>
        <w:right w:val="none" w:sz="0" w:space="0" w:color="auto"/>
      </w:divBdr>
    </w:div>
    <w:div w:id="999432267">
      <w:bodyDiv w:val="1"/>
      <w:marLeft w:val="0"/>
      <w:marRight w:val="0"/>
      <w:marTop w:val="0"/>
      <w:marBottom w:val="0"/>
      <w:divBdr>
        <w:top w:val="none" w:sz="0" w:space="0" w:color="auto"/>
        <w:left w:val="none" w:sz="0" w:space="0" w:color="auto"/>
        <w:bottom w:val="none" w:sz="0" w:space="0" w:color="auto"/>
        <w:right w:val="none" w:sz="0" w:space="0" w:color="auto"/>
      </w:divBdr>
    </w:div>
    <w:div w:id="1068456059">
      <w:bodyDiv w:val="1"/>
      <w:marLeft w:val="0"/>
      <w:marRight w:val="0"/>
      <w:marTop w:val="0"/>
      <w:marBottom w:val="0"/>
      <w:divBdr>
        <w:top w:val="none" w:sz="0" w:space="0" w:color="auto"/>
        <w:left w:val="none" w:sz="0" w:space="0" w:color="auto"/>
        <w:bottom w:val="none" w:sz="0" w:space="0" w:color="auto"/>
        <w:right w:val="none" w:sz="0" w:space="0" w:color="auto"/>
      </w:divBdr>
    </w:div>
    <w:div w:id="1160845802">
      <w:bodyDiv w:val="1"/>
      <w:marLeft w:val="0"/>
      <w:marRight w:val="0"/>
      <w:marTop w:val="0"/>
      <w:marBottom w:val="0"/>
      <w:divBdr>
        <w:top w:val="none" w:sz="0" w:space="0" w:color="auto"/>
        <w:left w:val="none" w:sz="0" w:space="0" w:color="auto"/>
        <w:bottom w:val="none" w:sz="0" w:space="0" w:color="auto"/>
        <w:right w:val="none" w:sz="0" w:space="0" w:color="auto"/>
      </w:divBdr>
    </w:div>
    <w:div w:id="1241452885">
      <w:bodyDiv w:val="1"/>
      <w:marLeft w:val="0"/>
      <w:marRight w:val="0"/>
      <w:marTop w:val="0"/>
      <w:marBottom w:val="0"/>
      <w:divBdr>
        <w:top w:val="none" w:sz="0" w:space="0" w:color="auto"/>
        <w:left w:val="none" w:sz="0" w:space="0" w:color="auto"/>
        <w:bottom w:val="none" w:sz="0" w:space="0" w:color="auto"/>
        <w:right w:val="none" w:sz="0" w:space="0" w:color="auto"/>
      </w:divBdr>
    </w:div>
    <w:div w:id="1269387681">
      <w:bodyDiv w:val="1"/>
      <w:marLeft w:val="0"/>
      <w:marRight w:val="0"/>
      <w:marTop w:val="0"/>
      <w:marBottom w:val="0"/>
      <w:divBdr>
        <w:top w:val="none" w:sz="0" w:space="0" w:color="auto"/>
        <w:left w:val="none" w:sz="0" w:space="0" w:color="auto"/>
        <w:bottom w:val="none" w:sz="0" w:space="0" w:color="auto"/>
        <w:right w:val="none" w:sz="0" w:space="0" w:color="auto"/>
      </w:divBdr>
    </w:div>
    <w:div w:id="1442608656">
      <w:bodyDiv w:val="1"/>
      <w:marLeft w:val="0"/>
      <w:marRight w:val="0"/>
      <w:marTop w:val="0"/>
      <w:marBottom w:val="0"/>
      <w:divBdr>
        <w:top w:val="none" w:sz="0" w:space="0" w:color="auto"/>
        <w:left w:val="none" w:sz="0" w:space="0" w:color="auto"/>
        <w:bottom w:val="none" w:sz="0" w:space="0" w:color="auto"/>
        <w:right w:val="none" w:sz="0" w:space="0" w:color="auto"/>
      </w:divBdr>
    </w:div>
    <w:div w:id="1498423965">
      <w:bodyDiv w:val="1"/>
      <w:marLeft w:val="0"/>
      <w:marRight w:val="0"/>
      <w:marTop w:val="0"/>
      <w:marBottom w:val="0"/>
      <w:divBdr>
        <w:top w:val="none" w:sz="0" w:space="0" w:color="auto"/>
        <w:left w:val="none" w:sz="0" w:space="0" w:color="auto"/>
        <w:bottom w:val="none" w:sz="0" w:space="0" w:color="auto"/>
        <w:right w:val="none" w:sz="0" w:space="0" w:color="auto"/>
      </w:divBdr>
    </w:div>
    <w:div w:id="1545873801">
      <w:bodyDiv w:val="1"/>
      <w:marLeft w:val="0"/>
      <w:marRight w:val="0"/>
      <w:marTop w:val="0"/>
      <w:marBottom w:val="0"/>
      <w:divBdr>
        <w:top w:val="none" w:sz="0" w:space="0" w:color="auto"/>
        <w:left w:val="none" w:sz="0" w:space="0" w:color="auto"/>
        <w:bottom w:val="none" w:sz="0" w:space="0" w:color="auto"/>
        <w:right w:val="none" w:sz="0" w:space="0" w:color="auto"/>
      </w:divBdr>
    </w:div>
    <w:div w:id="1564484211">
      <w:bodyDiv w:val="1"/>
      <w:marLeft w:val="0"/>
      <w:marRight w:val="0"/>
      <w:marTop w:val="0"/>
      <w:marBottom w:val="0"/>
      <w:divBdr>
        <w:top w:val="none" w:sz="0" w:space="0" w:color="auto"/>
        <w:left w:val="none" w:sz="0" w:space="0" w:color="auto"/>
        <w:bottom w:val="none" w:sz="0" w:space="0" w:color="auto"/>
        <w:right w:val="none" w:sz="0" w:space="0" w:color="auto"/>
      </w:divBdr>
    </w:div>
    <w:div w:id="1786339176">
      <w:bodyDiv w:val="1"/>
      <w:marLeft w:val="0"/>
      <w:marRight w:val="0"/>
      <w:marTop w:val="0"/>
      <w:marBottom w:val="0"/>
      <w:divBdr>
        <w:top w:val="none" w:sz="0" w:space="0" w:color="auto"/>
        <w:left w:val="none" w:sz="0" w:space="0" w:color="auto"/>
        <w:bottom w:val="none" w:sz="0" w:space="0" w:color="auto"/>
        <w:right w:val="none" w:sz="0" w:space="0" w:color="auto"/>
      </w:divBdr>
    </w:div>
    <w:div w:id="1870675875">
      <w:bodyDiv w:val="1"/>
      <w:marLeft w:val="0"/>
      <w:marRight w:val="0"/>
      <w:marTop w:val="0"/>
      <w:marBottom w:val="0"/>
      <w:divBdr>
        <w:top w:val="none" w:sz="0" w:space="0" w:color="auto"/>
        <w:left w:val="none" w:sz="0" w:space="0" w:color="auto"/>
        <w:bottom w:val="none" w:sz="0" w:space="0" w:color="auto"/>
        <w:right w:val="none" w:sz="0" w:space="0" w:color="auto"/>
      </w:divBdr>
    </w:div>
    <w:div w:id="1943535654">
      <w:bodyDiv w:val="1"/>
      <w:marLeft w:val="0"/>
      <w:marRight w:val="0"/>
      <w:marTop w:val="0"/>
      <w:marBottom w:val="0"/>
      <w:divBdr>
        <w:top w:val="none" w:sz="0" w:space="0" w:color="auto"/>
        <w:left w:val="none" w:sz="0" w:space="0" w:color="auto"/>
        <w:bottom w:val="none" w:sz="0" w:space="0" w:color="auto"/>
        <w:right w:val="none" w:sz="0" w:space="0" w:color="auto"/>
      </w:divBdr>
    </w:div>
    <w:div w:id="1995405968">
      <w:bodyDiv w:val="1"/>
      <w:marLeft w:val="0"/>
      <w:marRight w:val="0"/>
      <w:marTop w:val="0"/>
      <w:marBottom w:val="0"/>
      <w:divBdr>
        <w:top w:val="none" w:sz="0" w:space="0" w:color="auto"/>
        <w:left w:val="none" w:sz="0" w:space="0" w:color="auto"/>
        <w:bottom w:val="none" w:sz="0" w:space="0" w:color="auto"/>
        <w:right w:val="none" w:sz="0" w:space="0" w:color="auto"/>
      </w:divBdr>
    </w:div>
    <w:div w:id="2125802236">
      <w:bodyDiv w:val="1"/>
      <w:marLeft w:val="0"/>
      <w:marRight w:val="0"/>
      <w:marTop w:val="0"/>
      <w:marBottom w:val="0"/>
      <w:divBdr>
        <w:top w:val="none" w:sz="0" w:space="0" w:color="auto"/>
        <w:left w:val="none" w:sz="0" w:space="0" w:color="auto"/>
        <w:bottom w:val="none" w:sz="0" w:space="0" w:color="auto"/>
        <w:right w:val="none" w:sz="0" w:space="0" w:color="auto"/>
      </w:divBdr>
    </w:div>
    <w:div w:id="21313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BF27-5494-49E7-A452-65090A73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11002</Words>
  <Characters>62714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73569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Carcassonno</dc:creator>
  <cp:lastModifiedBy>Admin</cp:lastModifiedBy>
  <cp:revision>3</cp:revision>
  <dcterms:created xsi:type="dcterms:W3CDTF">2024-12-10T16:05:00Z</dcterms:created>
  <dcterms:modified xsi:type="dcterms:W3CDTF">2024-12-10T16:27:00Z</dcterms:modified>
</cp:coreProperties>
</file>